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stylesWithEffects.xml" ContentType="application/vnd.ms-word.stylesWithEffects+xml"/>
  <Override PartName="/word/fontTable.xml" ContentType="application/vnd.openxmlformats-officedocument.wordprocessingml.fontTable+xml"/>
  <Override PartName="/word/endnotes.xml" ContentType="application/vnd.openxmlformats-officedocument.wordprocessingml.endnotes+xml"/>
  <Override PartName="/word/footer3.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header4.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rPr>
          <w:b/>
          <w:bCs/>
          <w:szCs w:val="20"/>
        </w:rPr>
      </w:pPr>
      <w:bookmarkStart w:id="0" w:name="_GoBack"/>
      <w:bookmarkEnd w:id="0"/>
      <w:r>
        <w:rPr>
          <w:b/>
          <w:bCs/>
          <w:szCs w:val="20"/>
        </w:rPr>
        <w:t>RESOLUTIONS OF THE DIRECTOR</w:t>
      </w:r>
    </w:p>
    <w:p>
      <w:pPr>
        <w:suppressAutoHyphens/>
        <w:jc w:val="center"/>
        <w:rPr>
          <w:b/>
        </w:rPr>
      </w:pPr>
      <w:r>
        <w:rPr>
          <w:b/>
        </w:rPr>
        <w:t>OF</w:t>
      </w:r>
    </w:p>
    <w:p>
      <w:pPr>
        <w:suppressAutoHyphens/>
        <w:jc w:val="center"/>
        <w:rPr>
          <w:b/>
        </w:rPr>
      </w:pPr>
      <w:r>
        <w:rPr>
          <w:b/>
        </w:rPr>
        <w:t>439987 CANADA INC.</w:t>
      </w:r>
    </w:p>
    <w:p>
      <w:pPr>
        <w:suppressAutoHyphens/>
        <w:jc w:val="center"/>
        <w:rPr>
          <w:b/>
          <w:szCs w:val="20"/>
        </w:rPr>
      </w:pPr>
      <w:r>
        <w:rPr>
          <w:b/>
          <w:bCs/>
          <w:szCs w:val="20"/>
        </w:rPr>
        <w:t>(the Corporation)</w:t>
      </w:r>
    </w:p>
    <w:p>
      <w:pPr>
        <w:keepNext/>
        <w:keepLines/>
        <w:rPr>
          <w:b/>
          <w:szCs w:val="20"/>
          <w:u w:val="single"/>
        </w:rPr>
      </w:pPr>
      <w:r>
        <w:rPr>
          <w:b/>
          <w:szCs w:val="20"/>
          <w:u w:val="single"/>
        </w:rPr>
        <w:t>ARTICLES OF AMENDMENT</w:t>
      </w:r>
    </w:p>
    <w:p>
      <w:pPr>
        <w:keepNext/>
        <w:keepLines/>
        <w:outlineLvl w:val="0"/>
        <w:rPr>
          <w:b/>
          <w:szCs w:val="20"/>
          <w:lang w:eastAsia="x-none"/>
        </w:rPr>
      </w:pPr>
      <w:r>
        <w:rPr>
          <w:b/>
          <w:szCs w:val="20"/>
          <w:lang w:eastAsia="x-none"/>
        </w:rPr>
        <w:t>BE IT RESOLVED THAT:</w:t>
      </w:r>
    </w:p>
    <w:p>
      <w:pPr>
        <w:pStyle w:val="SimpleL1"/>
        <w:keepNext/>
        <w:keepLines/>
        <w:numPr>
          <w:ilvl w:val="0"/>
          <w:numId w:val="13"/>
        </w:numPr>
      </w:pPr>
      <w:r>
        <w:t>The director hereby ratifies and confirms the amendment of the articles of the Corporation as provided in the form of articles of amendment approved by the shareholder of the Corporation.</w:t>
      </w:r>
    </w:p>
    <w:p>
      <w:pPr>
        <w:pStyle w:val="SimpleL1"/>
      </w:pPr>
      <w:r>
        <w:t xml:space="preserve">Subject to and conditional with effect upon the Certificate and Articles of Amendment of the Corporation being issued by Corporations Canada (the </w:t>
      </w:r>
      <w:r>
        <w:rPr>
          <w:b/>
        </w:rPr>
        <w:t>Issued</w:t>
      </w:r>
      <w:r>
        <w:t xml:space="preserve"> </w:t>
      </w:r>
      <w:r>
        <w:rPr>
          <w:b/>
        </w:rPr>
        <w:t>Amendment</w:t>
      </w:r>
      <w:r>
        <w:t>), the authorized capital of the Corporation shall consist of:</w:t>
      </w:r>
    </w:p>
    <w:p>
      <w:pPr>
        <w:pStyle w:val="SimpleL2"/>
        <w:numPr>
          <w:ilvl w:val="1"/>
          <w:numId w:val="7"/>
        </w:numPr>
        <w:rPr>
          <w:szCs w:val="22"/>
        </w:rPr>
      </w:pPr>
      <w:r>
        <w:rPr>
          <w:szCs w:val="22"/>
        </w:rPr>
        <w:t>an unlimited number of Class A Common Shares; and</w:t>
      </w:r>
    </w:p>
    <w:p>
      <w:pPr>
        <w:pStyle w:val="SimpleL2"/>
      </w:pPr>
      <w:r>
        <w:t>an unlimited number of Class A Preferred Shares;</w:t>
      </w:r>
    </w:p>
    <w:p>
      <w:pPr>
        <w:ind w:left="720"/>
        <w:outlineLvl w:val="1"/>
        <w:rPr>
          <w:szCs w:val="22"/>
        </w:rPr>
      </w:pPr>
      <w:r>
        <w:rPr>
          <w:szCs w:val="22"/>
        </w:rPr>
        <w:t>and all other references to authorized and unissued share capital inconsistent with the foregoing are cancelled.</w:t>
      </w:r>
    </w:p>
    <w:p>
      <w:pPr>
        <w:keepNext/>
        <w:keepLines/>
        <w:outlineLvl w:val="0"/>
        <w:rPr>
          <w:b/>
          <w:i/>
          <w:lang w:eastAsia="x-none"/>
        </w:rPr>
      </w:pPr>
      <w:r>
        <w:rPr>
          <w:b/>
          <w:i/>
          <w:lang w:eastAsia="x-none"/>
        </w:rPr>
        <w:t>New Forms of Share Certificates</w:t>
      </w:r>
    </w:p>
    <w:p>
      <w:pPr>
        <w:pStyle w:val="SimpleL1"/>
        <w:rPr>
          <w:b/>
          <w:szCs w:val="20"/>
          <w:u w:val="single"/>
        </w:rPr>
      </w:pPr>
      <w:r>
        <w:t>Subject to and conditional with effect upon the Issued Amendment of the Corporation being completed, each form of share certificate attached hereto as Schedule A is hereby approved and adopted as the form of share.</w:t>
      </w:r>
    </w:p>
    <w:p>
      <w:pPr>
        <w:rPr>
          <w:b/>
          <w:szCs w:val="20"/>
          <w:u w:val="single"/>
        </w:rPr>
      </w:pPr>
      <w:r>
        <w:rPr>
          <w:b/>
          <w:szCs w:val="20"/>
          <w:u w:val="single"/>
        </w:rPr>
        <w:t>SHARE EXCHANGE AGREEMENT</w:t>
      </w:r>
    </w:p>
    <w:p>
      <w:pPr>
        <w:pStyle w:val="ORIndent1"/>
        <w:ind w:left="0" w:firstLine="720"/>
        <w:rPr>
          <w:sz w:val="20"/>
          <w:szCs w:val="20"/>
        </w:rPr>
      </w:pPr>
      <w:r>
        <w:rPr>
          <w:b/>
          <w:sz w:val="20"/>
          <w:szCs w:val="20"/>
        </w:rPr>
        <w:t xml:space="preserve">WHEREAS </w:t>
      </w:r>
      <w:r>
        <w:rPr>
          <w:sz w:val="20"/>
          <w:szCs w:val="20"/>
        </w:rPr>
        <w:t xml:space="preserve">subject to and conditional with effect upon the Issued Amendment of the Corporation being completed, the Class A shareholder of the Corporation (the </w:t>
      </w:r>
      <w:r>
        <w:rPr>
          <w:b/>
          <w:sz w:val="20"/>
          <w:szCs w:val="20"/>
        </w:rPr>
        <w:t>Shareholder</w:t>
      </w:r>
      <w:r>
        <w:rPr>
          <w:sz w:val="20"/>
          <w:szCs w:val="20"/>
        </w:rPr>
        <w:t xml:space="preserve">), propose to exchange all of his issued and outstanding Class A shares held (the </w:t>
      </w:r>
      <w:r>
        <w:rPr>
          <w:b/>
          <w:sz w:val="20"/>
          <w:szCs w:val="20"/>
        </w:rPr>
        <w:t>Subject Shares</w:t>
      </w:r>
      <w:r>
        <w:rPr>
          <w:sz w:val="20"/>
          <w:szCs w:val="20"/>
        </w:rPr>
        <w:t xml:space="preserve">) for Class A Preferred Shares in the capital of the Corporation (the </w:t>
      </w:r>
      <w:r>
        <w:rPr>
          <w:b/>
          <w:sz w:val="20"/>
          <w:szCs w:val="20"/>
        </w:rPr>
        <w:t>New Shares</w:t>
      </w:r>
      <w:r>
        <w:rPr>
          <w:sz w:val="20"/>
          <w:szCs w:val="20"/>
        </w:rPr>
        <w:t xml:space="preserve">), as set out in the attached Schedule B, pursuant to the terms and conditions of the share exchange agreement dated as of the date hereof (the </w:t>
      </w:r>
      <w:r>
        <w:rPr>
          <w:b/>
          <w:sz w:val="20"/>
          <w:szCs w:val="20"/>
        </w:rPr>
        <w:t>Share Exchange Agreement</w:t>
      </w:r>
      <w:r>
        <w:rPr>
          <w:sz w:val="20"/>
          <w:szCs w:val="20"/>
        </w:rPr>
        <w:t xml:space="preserve">) between the Corporation and the Shareholder (the </w:t>
      </w:r>
      <w:r>
        <w:rPr>
          <w:b/>
          <w:sz w:val="20"/>
          <w:szCs w:val="20"/>
        </w:rPr>
        <w:t>Share Exchange</w:t>
      </w:r>
      <w:r>
        <w:rPr>
          <w:sz w:val="20"/>
          <w:szCs w:val="20"/>
        </w:rPr>
        <w:t>);</w:t>
      </w:r>
    </w:p>
    <w:p>
      <w:pPr>
        <w:keepNext/>
        <w:keepLines/>
        <w:suppressAutoHyphens/>
        <w:rPr>
          <w:b/>
          <w:szCs w:val="20"/>
        </w:rPr>
      </w:pPr>
      <w:r>
        <w:rPr>
          <w:b/>
          <w:szCs w:val="20"/>
        </w:rPr>
        <w:t>NOW THEREFORE BE IT RESOLVED THAT:</w:t>
      </w:r>
    </w:p>
    <w:p>
      <w:pPr>
        <w:pStyle w:val="SimpleL1"/>
        <w:keepNext/>
        <w:keepLines/>
        <w:numPr>
          <w:ilvl w:val="0"/>
          <w:numId w:val="5"/>
        </w:numPr>
      </w:pPr>
      <w:r>
        <w:t>The Corporation is hereby authorized to enter into and perform its obligations under the Share Exchange Agreement providing for the exchange by the Shareholder of the Subject Shares for the New Shares in the capital of the Corporation as set out in the attached Schedule B, all upon the terms and subject to the conditions specified in the Share Exchange Agreement, a copy of which has been submitted to, and examined by, the director.</w:t>
      </w:r>
    </w:p>
    <w:p>
      <w:pPr>
        <w:pStyle w:val="SimpleL1"/>
        <w:numPr>
          <w:ilvl w:val="0"/>
          <w:numId w:val="5"/>
        </w:numPr>
      </w:pPr>
      <w:r>
        <w:t xml:space="preserve">The sole director of the Corporation acting in good faith and in the best interests of the Corporation, hereby determines that the value of the New Shares received for the Subject Shares in the capital of the Corporation is not less than the fair equivalent of money that the Corporation would have received if the said New Shares had been issued for money and hereby determines that the addition to the respective stated capital accounts of the Corporation maintained for the </w:t>
      </w:r>
      <w:r>
        <w:lastRenderedPageBreak/>
        <w:t xml:space="preserve">New Shares of the Corporation shall be amounts equal to the paid up capital of the Subject Shares under the </w:t>
      </w:r>
      <w:r>
        <w:rPr>
          <w:i/>
        </w:rPr>
        <w:t>Income Tax Act</w:t>
      </w:r>
      <w:r>
        <w:t xml:space="preserve"> (Canada).</w:t>
      </w:r>
    </w:p>
    <w:p>
      <w:pPr>
        <w:pStyle w:val="SimpleL1"/>
        <w:numPr>
          <w:ilvl w:val="0"/>
          <w:numId w:val="5"/>
        </w:numPr>
      </w:pPr>
      <w:r>
        <w:t>The New Shares of the Corporation are hereby issued to the Shareholder as set out in the attached Schedule B as fully paid and non-assessable shares in the capital of the Corporation.</w:t>
      </w:r>
    </w:p>
    <w:p>
      <w:pPr>
        <w:pStyle w:val="SimpleL1"/>
        <w:keepNext/>
        <w:keepLines/>
        <w:numPr>
          <w:ilvl w:val="0"/>
          <w:numId w:val="5"/>
        </w:numPr>
      </w:pPr>
      <w:r>
        <w:t>Any officer or director of the Corporation is hereby authorized to:</w:t>
      </w:r>
    </w:p>
    <w:p>
      <w:pPr>
        <w:pStyle w:val="SimpleL2"/>
        <w:keepNext/>
        <w:keepLines/>
        <w:numPr>
          <w:ilvl w:val="1"/>
          <w:numId w:val="5"/>
        </w:numPr>
      </w:pPr>
      <w:r>
        <w:t>execute and deliver the Share Exchange Agreement with such changes, if any, as the officer or director may deem necessary or advisable, such  execution to be conclusive evidence of his or her approval of any such changes; and</w:t>
      </w:r>
    </w:p>
    <w:p>
      <w:pPr>
        <w:pStyle w:val="SimpleL2"/>
        <w:numPr>
          <w:ilvl w:val="1"/>
          <w:numId w:val="5"/>
        </w:numPr>
      </w:pPr>
      <w:r>
        <w:t>execute and deliver all such instruments, agreements and other documents and take such further and other action as in such officer’s or director’s opinion may be necessary or desirable to complete the transactions hereby approved and authorized.</w:t>
      </w:r>
    </w:p>
    <w:p>
      <w:pPr>
        <w:pStyle w:val="SimpleL1"/>
        <w:numPr>
          <w:ilvl w:val="0"/>
          <w:numId w:val="5"/>
        </w:numPr>
      </w:pPr>
      <w:r>
        <w:t>The corporate records of the Corporation (including any shareholders’ ledger or securities transfer register) be rectified to the extent necessary to reflect the Share Exchange as referred to above.</w:t>
      </w:r>
    </w:p>
    <w:p>
      <w:pPr>
        <w:pStyle w:val="ORPara"/>
        <w:keepNext/>
        <w:keepLines/>
        <w:rPr>
          <w:b/>
          <w:szCs w:val="20"/>
          <w:u w:val="single"/>
        </w:rPr>
      </w:pPr>
      <w:r>
        <w:rPr>
          <w:b/>
          <w:szCs w:val="20"/>
          <w:u w:val="single"/>
        </w:rPr>
        <w:t>PAYMENT AND ISSUE OF SHARES</w:t>
      </w:r>
    </w:p>
    <w:p>
      <w:pPr>
        <w:pStyle w:val="ORPara"/>
        <w:rPr>
          <w:b/>
          <w:szCs w:val="20"/>
        </w:rPr>
      </w:pPr>
      <w:r>
        <w:rPr>
          <w:b/>
          <w:szCs w:val="20"/>
        </w:rPr>
        <w:t>RESOLVED THAT:</w:t>
      </w:r>
    </w:p>
    <w:p>
      <w:pPr>
        <w:pStyle w:val="ORIndent1"/>
        <w:rPr>
          <w:sz w:val="20"/>
          <w:szCs w:val="20"/>
        </w:rPr>
      </w:pPr>
      <w:r>
        <w:rPr>
          <w:sz w:val="20"/>
          <w:szCs w:val="20"/>
        </w:rPr>
        <w:t>Against payment of the subscription price per share set forth below, the</w:t>
      </w:r>
      <w:r>
        <w:rPr>
          <w:b/>
          <w:sz w:val="20"/>
          <w:szCs w:val="20"/>
        </w:rPr>
        <w:t xml:space="preserve"> </w:t>
      </w:r>
      <w:r>
        <w:rPr>
          <w:sz w:val="20"/>
          <w:szCs w:val="20"/>
        </w:rPr>
        <w:t xml:space="preserve">trust (a </w:t>
      </w:r>
      <w:r>
        <w:rPr>
          <w:b/>
          <w:sz w:val="20"/>
          <w:szCs w:val="20"/>
        </w:rPr>
        <w:t>Subscriber</w:t>
      </w:r>
      <w:r>
        <w:rPr>
          <w:sz w:val="20"/>
          <w:szCs w:val="20"/>
        </w:rPr>
        <w:t>) identified below is hereby issued the number and class or series of shares set out opposite such Subscriber’s name:</w:t>
      </w:r>
    </w:p>
    <w:tbl>
      <w:tblPr>
        <w:tblW w:w="4944"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20"/>
        <w:gridCol w:w="1551"/>
        <w:gridCol w:w="2337"/>
        <w:gridCol w:w="2161"/>
      </w:tblGrid>
      <w:tr>
        <w:trPr>
          <w:tblHeader/>
        </w:trPr>
        <w:tc>
          <w:tcPr>
            <w:tcW w:w="1806" w:type="pct"/>
            <w:shd w:val="clear" w:color="auto" w:fill="E6E6E6"/>
          </w:tcPr>
          <w:p>
            <w:pPr>
              <w:pStyle w:val="ORTableHeading"/>
              <w:rPr>
                <w:szCs w:val="20"/>
              </w:rPr>
            </w:pPr>
            <w:r>
              <w:rPr>
                <w:szCs w:val="20"/>
              </w:rPr>
              <w:t>Name of Subscriber</w:t>
            </w:r>
          </w:p>
        </w:tc>
        <w:tc>
          <w:tcPr>
            <w:tcW w:w="819" w:type="pct"/>
            <w:shd w:val="clear" w:color="auto" w:fill="E6E6E6"/>
          </w:tcPr>
          <w:p>
            <w:pPr>
              <w:pStyle w:val="ORTableHeading"/>
              <w:rPr>
                <w:szCs w:val="20"/>
              </w:rPr>
            </w:pPr>
            <w:r>
              <w:rPr>
                <w:szCs w:val="20"/>
              </w:rPr>
              <w:t>Number of Shares</w:t>
            </w:r>
          </w:p>
        </w:tc>
        <w:tc>
          <w:tcPr>
            <w:tcW w:w="1234" w:type="pct"/>
            <w:shd w:val="clear" w:color="auto" w:fill="E6E6E6"/>
          </w:tcPr>
          <w:p>
            <w:pPr>
              <w:pStyle w:val="ORTableHeading"/>
              <w:rPr>
                <w:szCs w:val="20"/>
              </w:rPr>
            </w:pPr>
            <w:r>
              <w:rPr>
                <w:szCs w:val="20"/>
              </w:rPr>
              <w:t>Class or Series of Shares</w:t>
            </w:r>
          </w:p>
        </w:tc>
        <w:tc>
          <w:tcPr>
            <w:tcW w:w="1141" w:type="pct"/>
            <w:shd w:val="clear" w:color="auto" w:fill="E6E6E6"/>
          </w:tcPr>
          <w:p>
            <w:pPr>
              <w:pStyle w:val="ORTableHeading"/>
              <w:rPr>
                <w:szCs w:val="20"/>
              </w:rPr>
            </w:pPr>
            <w:r>
              <w:rPr>
                <w:szCs w:val="20"/>
              </w:rPr>
              <w:t>Subscription Price Per Share</w:t>
            </w:r>
          </w:p>
        </w:tc>
      </w:tr>
      <w:tr>
        <w:tc>
          <w:tcPr>
            <w:tcW w:w="1806" w:type="pct"/>
          </w:tcPr>
          <w:p>
            <w:pPr>
              <w:pStyle w:val="ORTableText"/>
              <w:rPr>
                <w:szCs w:val="20"/>
              </w:rPr>
            </w:pPr>
            <w:r>
              <w:rPr>
                <w:szCs w:val="20"/>
              </w:rPr>
              <w:t>The Walker 2037 Family Trust</w:t>
            </w:r>
          </w:p>
        </w:tc>
        <w:tc>
          <w:tcPr>
            <w:tcW w:w="819" w:type="pct"/>
          </w:tcPr>
          <w:p>
            <w:pPr>
              <w:pStyle w:val="ORTableText"/>
              <w:jc w:val="center"/>
              <w:rPr>
                <w:szCs w:val="20"/>
              </w:rPr>
            </w:pPr>
            <w:r>
              <w:rPr>
                <w:szCs w:val="20"/>
              </w:rPr>
              <w:t>10</w:t>
            </w:r>
          </w:p>
        </w:tc>
        <w:tc>
          <w:tcPr>
            <w:tcW w:w="1234" w:type="pct"/>
          </w:tcPr>
          <w:p>
            <w:pPr>
              <w:pStyle w:val="ORTableText"/>
              <w:rPr>
                <w:szCs w:val="20"/>
              </w:rPr>
            </w:pPr>
            <w:r>
              <w:rPr>
                <w:szCs w:val="20"/>
              </w:rPr>
              <w:t>Class A Common</w:t>
            </w:r>
          </w:p>
        </w:tc>
        <w:tc>
          <w:tcPr>
            <w:tcW w:w="1141" w:type="pct"/>
          </w:tcPr>
          <w:p>
            <w:pPr>
              <w:pStyle w:val="ORTableText"/>
              <w:jc w:val="center"/>
              <w:rPr>
                <w:szCs w:val="20"/>
              </w:rPr>
            </w:pPr>
            <w:r>
              <w:rPr>
                <w:szCs w:val="20"/>
              </w:rPr>
              <w:t>$0.50</w:t>
            </w:r>
          </w:p>
        </w:tc>
      </w:tr>
    </w:tbl>
    <w:p>
      <w:pPr>
        <w:pStyle w:val="ORPara"/>
        <w:rPr>
          <w:b/>
        </w:rPr>
      </w:pPr>
    </w:p>
    <w:p>
      <w:pPr>
        <w:pStyle w:val="ORPara"/>
      </w:pPr>
      <w:r>
        <w:rPr>
          <w:b/>
        </w:rPr>
        <w:t xml:space="preserve">THESE RESOLUTIONS </w:t>
      </w:r>
      <w:r>
        <w:t>may be signed and transmitted by electronic means.</w:t>
      </w:r>
    </w:p>
    <w:p>
      <w:pPr>
        <w:pStyle w:val="ORPara"/>
        <w:spacing w:after="0"/>
      </w:pPr>
    </w:p>
    <w:p>
      <w:pPr>
        <w:pStyle w:val="SimpleL1"/>
        <w:numPr>
          <w:ilvl w:val="0"/>
          <w:numId w:val="0"/>
        </w:numPr>
        <w:ind w:left="720"/>
        <w:jc w:val="center"/>
        <w:rPr>
          <w:i/>
        </w:rPr>
        <w:sectPr>
          <w:headerReference w:type="default" r:id="rId8"/>
          <w:footerReference w:type="default" r:id="rId9"/>
          <w:headerReference w:type="first" r:id="rId10"/>
          <w:footerReference w:type="first" r:id="rId11"/>
          <w:pgSz w:w="12240" w:h="15840" w:code="1"/>
          <w:pgMar w:top="1440" w:right="1440" w:bottom="1440" w:left="1440" w:header="720" w:footer="360" w:gutter="0"/>
          <w:pgNumType w:start="1"/>
          <w:cols w:space="708"/>
          <w:titlePg/>
          <w:docGrid w:linePitch="360"/>
        </w:sectPr>
      </w:pPr>
      <w:r>
        <w:rPr>
          <w:i/>
        </w:rPr>
        <w:t>[Signature page follows]</w:t>
      </w:r>
    </w:p>
    <w:p>
      <w:pPr>
        <w:pStyle w:val="ORPara"/>
        <w:rPr>
          <w:szCs w:val="20"/>
          <w:lang w:val="en-GB"/>
        </w:rPr>
      </w:pPr>
      <w:r>
        <w:rPr>
          <w:b/>
          <w:szCs w:val="20"/>
          <w:lang w:val="en-GB"/>
        </w:rPr>
        <w:lastRenderedPageBreak/>
        <w:t>THE UNDERSIGNED</w:t>
      </w:r>
      <w:r>
        <w:rPr>
          <w:szCs w:val="20"/>
          <w:lang w:val="en-GB"/>
        </w:rPr>
        <w:t xml:space="preserve">, being the sole director of the Corporation, hereby signs the foregoing resolutions in accordance with the provisions of the </w:t>
      </w:r>
      <w:r>
        <w:rPr>
          <w:i/>
          <w:szCs w:val="20"/>
          <w:lang w:val="en-GB"/>
        </w:rPr>
        <w:t>Canada Business Corporations Act</w:t>
      </w:r>
      <w:r>
        <w:rPr>
          <w:szCs w:val="20"/>
          <w:lang w:val="en-GB"/>
        </w:rPr>
        <w:t>.</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2017</w:t>
      </w:r>
      <w:r>
        <w:rPr>
          <w:szCs w:val="20"/>
          <w:lang w:val="en-GB"/>
        </w:rPr>
        <w:t>.</w:t>
      </w:r>
    </w:p>
    <w:p>
      <w:pPr>
        <w:pStyle w:val="ORPara"/>
        <w:rPr>
          <w:szCs w:val="20"/>
          <w:lang w:val="en-GB"/>
        </w:rPr>
      </w:pPr>
    </w:p>
    <w:tbl>
      <w:tblPr>
        <w:tblW w:w="0" w:type="auto"/>
        <w:tblLayout w:type="fixed"/>
        <w:tblLook w:val="0000" w:firstRow="0" w:lastRow="0" w:firstColumn="0" w:lastColumn="0" w:noHBand="0" w:noVBand="0"/>
      </w:tblPr>
      <w:tblGrid>
        <w:gridCol w:w="4248"/>
        <w:gridCol w:w="720"/>
        <w:gridCol w:w="4590"/>
      </w:tblGrid>
      <w:tr>
        <w:tc>
          <w:tcPr>
            <w:tcW w:w="4248" w:type="dxa"/>
          </w:tcPr>
          <w:p>
            <w:pPr>
              <w:pStyle w:val="SigningLine"/>
              <w:keepNext/>
              <w:keepLines/>
            </w:pPr>
          </w:p>
        </w:tc>
        <w:tc>
          <w:tcPr>
            <w:tcW w:w="720" w:type="dxa"/>
          </w:tcPr>
          <w:p>
            <w:pPr>
              <w:pStyle w:val="SigningLine"/>
              <w:keepNext/>
              <w:keepLines/>
              <w:jc w:val="center"/>
            </w:pPr>
          </w:p>
        </w:tc>
        <w:tc>
          <w:tcPr>
            <w:tcW w:w="4590" w:type="dxa"/>
            <w:tcBorders>
              <w:bottom w:val="single" w:sz="4" w:space="0" w:color="auto"/>
            </w:tcBorders>
          </w:tcPr>
          <w:p>
            <w:pPr>
              <w:pStyle w:val="SigningLine"/>
              <w:keepNext/>
              <w:keepLines/>
            </w:pPr>
          </w:p>
        </w:tc>
      </w:tr>
      <w:tr>
        <w:tc>
          <w:tcPr>
            <w:tcW w:w="4248" w:type="dxa"/>
          </w:tcPr>
          <w:p>
            <w:pPr>
              <w:pStyle w:val="Normal0"/>
              <w:keepLines/>
              <w:spacing w:after="40"/>
            </w:pPr>
          </w:p>
        </w:tc>
        <w:tc>
          <w:tcPr>
            <w:tcW w:w="720" w:type="dxa"/>
          </w:tcPr>
          <w:p>
            <w:pPr>
              <w:pStyle w:val="SigningLine"/>
              <w:keepLines/>
              <w:jc w:val="center"/>
            </w:pPr>
          </w:p>
        </w:tc>
        <w:tc>
          <w:tcPr>
            <w:tcW w:w="4590" w:type="dxa"/>
          </w:tcPr>
          <w:p>
            <w:pPr>
              <w:pStyle w:val="Normal0"/>
              <w:keepLines/>
              <w:spacing w:after="40"/>
            </w:pPr>
            <w:r>
              <w:rPr>
                <w:color w:val="000000"/>
                <w:szCs w:val="20"/>
              </w:rPr>
              <w:t>James M. Walker</w:t>
            </w:r>
          </w:p>
        </w:tc>
      </w:tr>
    </w:tbl>
    <w:p>
      <w:pPr>
        <w:pStyle w:val="ORPara"/>
        <w:rPr>
          <w:szCs w:val="20"/>
          <w:lang w:val="en-GB"/>
        </w:rPr>
      </w:pPr>
    </w:p>
    <w:p>
      <w:pPr>
        <w:rPr>
          <w:szCs w:val="20"/>
        </w:rPr>
        <w:sectPr>
          <w:footerReference w:type="first" r:id="rId12"/>
          <w:pgSz w:w="12240" w:h="15840" w:code="1"/>
          <w:pgMar w:top="1440" w:right="1440" w:bottom="1440" w:left="1440" w:header="720" w:footer="576" w:gutter="0"/>
          <w:pgNumType w:start="1"/>
          <w:cols w:space="708"/>
          <w:titlePg/>
          <w:docGrid w:linePitch="360"/>
        </w:sectPr>
      </w:pPr>
    </w:p>
    <w:p>
      <w:pPr>
        <w:jc w:val="center"/>
        <w:rPr>
          <w:b/>
          <w:szCs w:val="20"/>
          <w:u w:val="single"/>
        </w:rPr>
      </w:pPr>
      <w:r>
        <w:rPr>
          <w:b/>
          <w:szCs w:val="20"/>
          <w:u w:val="single"/>
        </w:rPr>
        <w:t>SCHEDULE A</w:t>
      </w:r>
    </w:p>
    <w:p>
      <w:pPr>
        <w:jc w:val="center"/>
        <w:rPr>
          <w:b/>
          <w:szCs w:val="20"/>
        </w:rPr>
      </w:pPr>
      <w:r>
        <w:rPr>
          <w:b/>
          <w:szCs w:val="20"/>
        </w:rPr>
        <w:t>FORMS OF SHARE CERTIFICATES</w:t>
      </w:r>
    </w:p>
    <w:p>
      <w:pPr>
        <w:jc w:val="center"/>
        <w:rPr>
          <w:b/>
          <w:szCs w:val="20"/>
        </w:rPr>
      </w:pPr>
    </w:p>
    <w:p>
      <w:pPr>
        <w:jc w:val="center"/>
        <w:sectPr>
          <w:headerReference w:type="default"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pPr>
    </w:p>
    <w:p>
      <w:pPr>
        <w:jc w:val="center"/>
        <w:rPr>
          <w:b/>
          <w:szCs w:val="20"/>
          <w:u w:val="single"/>
        </w:rPr>
      </w:pPr>
      <w:r>
        <w:rPr>
          <w:b/>
          <w:szCs w:val="20"/>
          <w:u w:val="single"/>
        </w:rPr>
        <w:t>SCHEDULE B</w:t>
      </w:r>
    </w:p>
    <w:p>
      <w:pPr>
        <w:jc w:val="center"/>
        <w:rPr>
          <w:b/>
          <w:szCs w:val="20"/>
        </w:rPr>
      </w:pPr>
      <w:r>
        <w:rPr>
          <w:b/>
          <w:szCs w:val="20"/>
        </w:rPr>
        <w:t>SHARE EXCHANGE</w:t>
      </w:r>
    </w:p>
    <w:p>
      <w:pPr>
        <w:rPr>
          <w:b/>
          <w:szCs w:val="20"/>
        </w:rPr>
      </w:pPr>
    </w:p>
    <w:tbl>
      <w:tblPr>
        <w:tblStyle w:val="TableGrid10"/>
        <w:tblW w:w="9990" w:type="dxa"/>
        <w:tblInd w:w="-162" w:type="dxa"/>
        <w:tblLook w:val="01E0" w:firstRow="1" w:lastRow="1" w:firstColumn="1" w:lastColumn="1" w:noHBand="0" w:noVBand="0"/>
      </w:tblPr>
      <w:tblGrid>
        <w:gridCol w:w="2160"/>
        <w:gridCol w:w="1800"/>
        <w:gridCol w:w="1620"/>
        <w:gridCol w:w="2250"/>
        <w:gridCol w:w="2160"/>
      </w:tblGrid>
      <w:tr>
        <w:tc>
          <w:tcPr>
            <w:tcW w:w="2160" w:type="dxa"/>
            <w:vAlign w:val="bottom"/>
          </w:tcPr>
          <w:p>
            <w:pPr>
              <w:spacing w:before="240"/>
              <w:jc w:val="center"/>
              <w:rPr>
                <w:b/>
                <w:szCs w:val="20"/>
              </w:rPr>
            </w:pPr>
            <w:r>
              <w:rPr>
                <w:b/>
                <w:szCs w:val="20"/>
              </w:rPr>
              <w:t>Name of Shareholder</w:t>
            </w:r>
          </w:p>
        </w:tc>
        <w:tc>
          <w:tcPr>
            <w:tcW w:w="1800" w:type="dxa"/>
            <w:vAlign w:val="bottom"/>
          </w:tcPr>
          <w:p>
            <w:pPr>
              <w:spacing w:before="240"/>
              <w:jc w:val="center"/>
              <w:rPr>
                <w:b/>
                <w:szCs w:val="20"/>
              </w:rPr>
            </w:pPr>
            <w:r>
              <w:rPr>
                <w:b/>
                <w:szCs w:val="20"/>
              </w:rPr>
              <w:t>No. of Class A shares to be Exchanged (Subject Shares)</w:t>
            </w:r>
          </w:p>
        </w:tc>
        <w:tc>
          <w:tcPr>
            <w:tcW w:w="1620" w:type="dxa"/>
            <w:vAlign w:val="bottom"/>
          </w:tcPr>
          <w:p>
            <w:pPr>
              <w:spacing w:before="240"/>
              <w:jc w:val="center"/>
              <w:rPr>
                <w:b/>
                <w:szCs w:val="20"/>
              </w:rPr>
            </w:pPr>
            <w:r>
              <w:rPr>
                <w:b/>
                <w:szCs w:val="20"/>
              </w:rPr>
              <w:t>Fair market value of Subject Shares</w:t>
            </w:r>
          </w:p>
        </w:tc>
        <w:tc>
          <w:tcPr>
            <w:tcW w:w="2250" w:type="dxa"/>
            <w:vAlign w:val="bottom"/>
          </w:tcPr>
          <w:p>
            <w:pPr>
              <w:spacing w:before="240"/>
              <w:jc w:val="center"/>
              <w:rPr>
                <w:b/>
                <w:szCs w:val="20"/>
              </w:rPr>
            </w:pPr>
            <w:r>
              <w:rPr>
                <w:b/>
                <w:szCs w:val="20"/>
              </w:rPr>
              <w:t>No. and Class of New Shares of Corporation to be Issued on Exchange</w:t>
            </w:r>
          </w:p>
        </w:tc>
        <w:tc>
          <w:tcPr>
            <w:tcW w:w="2160" w:type="dxa"/>
            <w:vAlign w:val="bottom"/>
          </w:tcPr>
          <w:p>
            <w:pPr>
              <w:spacing w:before="240"/>
              <w:jc w:val="center"/>
              <w:rPr>
                <w:b/>
                <w:szCs w:val="20"/>
              </w:rPr>
            </w:pPr>
            <w:r>
              <w:rPr>
                <w:b/>
                <w:szCs w:val="20"/>
              </w:rPr>
              <w:t>Amount to be added to the stated capital  account in respect of New Shares</w:t>
            </w:r>
          </w:p>
        </w:tc>
      </w:tr>
      <w:tr>
        <w:tc>
          <w:tcPr>
            <w:tcW w:w="2160" w:type="dxa"/>
          </w:tcPr>
          <w:p>
            <w:pPr>
              <w:spacing w:before="240"/>
              <w:jc w:val="left"/>
            </w:pPr>
            <w:r>
              <w:rPr>
                <w:szCs w:val="20"/>
              </w:rPr>
              <w:t>James M. Walker</w:t>
            </w:r>
          </w:p>
        </w:tc>
        <w:tc>
          <w:tcPr>
            <w:tcW w:w="1800" w:type="dxa"/>
          </w:tcPr>
          <w:p>
            <w:pPr>
              <w:spacing w:before="240"/>
              <w:jc w:val="center"/>
            </w:pPr>
            <w:r>
              <w:rPr>
                <w:szCs w:val="20"/>
              </w:rPr>
              <w:t>100 Class A shares</w:t>
            </w:r>
          </w:p>
        </w:tc>
        <w:tc>
          <w:tcPr>
            <w:tcW w:w="1620" w:type="dxa"/>
          </w:tcPr>
          <w:p>
            <w:pPr>
              <w:spacing w:before="240"/>
              <w:jc w:val="center"/>
            </w:pPr>
            <w:r>
              <w:rPr>
                <w:szCs w:val="20"/>
              </w:rPr>
              <w:t>$7,029,600</w:t>
            </w:r>
          </w:p>
        </w:tc>
        <w:tc>
          <w:tcPr>
            <w:tcW w:w="2250" w:type="dxa"/>
          </w:tcPr>
          <w:p>
            <w:pPr>
              <w:spacing w:before="240"/>
              <w:jc w:val="left"/>
            </w:pPr>
            <w:r>
              <w:rPr>
                <w:szCs w:val="20"/>
              </w:rPr>
              <w:t>7,029,600 Class A Preferred Shares</w:t>
            </w:r>
          </w:p>
        </w:tc>
        <w:tc>
          <w:tcPr>
            <w:tcW w:w="2160" w:type="dxa"/>
          </w:tcPr>
          <w:p>
            <w:pPr>
              <w:spacing w:before="240"/>
              <w:jc w:val="center"/>
            </w:pPr>
            <w:r>
              <w:rPr>
                <w:szCs w:val="20"/>
              </w:rPr>
              <w:t>$</w:t>
            </w:r>
            <w:r>
              <w:rPr>
                <w:rStyle w:val="Prompt"/>
              </w:rPr>
              <w:t>100</w:t>
            </w:r>
          </w:p>
        </w:tc>
      </w:tr>
    </w:tbl>
    <w:p>
      <w:pPr>
        <w:rPr>
          <w:b/>
          <w:szCs w:val="20"/>
        </w:rPr>
      </w:pPr>
    </w:p>
    <w:p>
      <w:pPr>
        <w:jc w:val="center"/>
        <w:sectPr>
          <w:pgSz w:w="12240" w:h="15840" w:code="1"/>
          <w:pgMar w:top="1440" w:right="1440" w:bottom="1440" w:left="1440" w:header="720" w:footer="360" w:gutter="0"/>
          <w:pgNumType w:start="1"/>
          <w:cols w:space="708"/>
          <w:titlePg/>
          <w:docGrid w:linePitch="360"/>
        </w:sectPr>
      </w:pPr>
    </w:p>
    <w:p>
      <w:pPr>
        <w:jc w:val="center"/>
        <w:rPr>
          <w:b/>
          <w:szCs w:val="20"/>
        </w:rPr>
      </w:pPr>
      <w:r>
        <w:rPr>
          <w:b/>
          <w:szCs w:val="20"/>
        </w:rPr>
        <w:t>SUBSCRIPTION</w:t>
      </w:r>
    </w:p>
    <w:p>
      <w:pPr>
        <w:rPr>
          <w:b/>
          <w:szCs w:val="20"/>
        </w:rPr>
      </w:pPr>
    </w:p>
    <w:p>
      <w:pPr>
        <w:rPr>
          <w:b/>
          <w:szCs w:val="20"/>
        </w:rPr>
      </w:pPr>
      <w:r>
        <w:rPr>
          <w:b/>
          <w:szCs w:val="20"/>
        </w:rPr>
        <w:t>TO:</w:t>
      </w:r>
      <w:r>
        <w:rPr>
          <w:b/>
          <w:szCs w:val="20"/>
        </w:rPr>
        <w:tab/>
        <w:t>4399871 CANADA INC. (the Corporation)</w:t>
      </w:r>
    </w:p>
    <w:p>
      <w:pPr>
        <w:rPr>
          <w:szCs w:val="20"/>
        </w:rPr>
      </w:pPr>
    </w:p>
    <w:p>
      <w:pPr>
        <w:rPr>
          <w:szCs w:val="20"/>
        </w:rPr>
      </w:pPr>
      <w:r>
        <w:rPr>
          <w:szCs w:val="20"/>
        </w:rPr>
        <w:t>The undersigned hereby subscribes for and agrees to take 10 (Ten) Class A Common Shares of the Corporation at the price of $0.50 per share.</w:t>
      </w:r>
    </w:p>
    <w:p>
      <w:pPr>
        <w:rPr>
          <w:szCs w:val="20"/>
        </w:rPr>
      </w:pPr>
      <w:r>
        <w:rPr>
          <w:szCs w:val="20"/>
        </w:rPr>
        <w:t>The undersigned tenders the sum of $5.00 (Five Dollars) in payment in full for the Class A Common Shares hereby subscribed for.</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2017</w:t>
      </w:r>
      <w:r>
        <w:rPr>
          <w:szCs w:val="20"/>
          <w:lang w:val="en-GB"/>
        </w:rPr>
        <w:t>.</w:t>
      </w:r>
    </w:p>
    <w:p>
      <w:pPr>
        <w:rPr>
          <w:szCs w:val="20"/>
        </w:rPr>
      </w:pPr>
    </w:p>
    <w:tbl>
      <w:tblPr>
        <w:tblW w:w="0" w:type="auto"/>
        <w:tblLayout w:type="fixed"/>
        <w:tblLook w:val="0000" w:firstRow="0" w:lastRow="0" w:firstColumn="0" w:lastColumn="0" w:noHBand="0" w:noVBand="0"/>
      </w:tblPr>
      <w:tblGrid>
        <w:gridCol w:w="4248"/>
        <w:gridCol w:w="450"/>
        <w:gridCol w:w="630"/>
        <w:gridCol w:w="4230"/>
      </w:tblGrid>
      <w:tr>
        <w:trPr>
          <w:cantSplit/>
          <w:trHeight w:val="800"/>
        </w:trPr>
        <w:tc>
          <w:tcPr>
            <w:tcW w:w="4248" w:type="dxa"/>
            <w:vMerge w:val="restart"/>
          </w:tcPr>
          <w:p>
            <w:pPr>
              <w:keepNext/>
              <w:keepLines/>
              <w:spacing w:before="40" w:after="40"/>
              <w:jc w:val="left"/>
              <w:rPr>
                <w:szCs w:val="20"/>
              </w:rPr>
            </w:pPr>
          </w:p>
        </w:tc>
        <w:tc>
          <w:tcPr>
            <w:tcW w:w="450" w:type="dxa"/>
            <w:vMerge w:val="restart"/>
          </w:tcPr>
          <w:p>
            <w:pPr>
              <w:keepNext/>
              <w:keepLines/>
              <w:spacing w:before="40" w:after="40"/>
              <w:jc w:val="left"/>
              <w:rPr>
                <w:szCs w:val="20"/>
              </w:rPr>
            </w:pPr>
          </w:p>
        </w:tc>
        <w:tc>
          <w:tcPr>
            <w:tcW w:w="4860" w:type="dxa"/>
            <w:gridSpan w:val="2"/>
            <w:tcBorders>
              <w:bottom w:val="nil"/>
            </w:tcBorders>
            <w:vAlign w:val="bottom"/>
          </w:tcPr>
          <w:p>
            <w:pPr>
              <w:keepNext/>
              <w:keepLines/>
              <w:spacing w:before="40"/>
              <w:jc w:val="left"/>
              <w:rPr>
                <w:b/>
                <w:caps/>
                <w:szCs w:val="20"/>
              </w:rPr>
            </w:pPr>
            <w:r>
              <w:rPr>
                <w:b/>
                <w:szCs w:val="20"/>
              </w:rPr>
              <w:t>THE WALKER 2037 FAMILY TRUST</w:t>
            </w:r>
            <w:r>
              <w:rPr>
                <w:b/>
                <w:caps/>
                <w:szCs w:val="20"/>
              </w:rPr>
              <w:br/>
            </w:r>
          </w:p>
        </w:tc>
      </w:tr>
      <w:tr>
        <w:trPr>
          <w:cantSplit/>
        </w:trPr>
        <w:tc>
          <w:tcPr>
            <w:tcW w:w="4248" w:type="dxa"/>
            <w:vMerge/>
          </w:tcPr>
          <w:p>
            <w:pPr>
              <w:keepNext/>
              <w:keepLines/>
              <w:rPr>
                <w:szCs w:val="20"/>
              </w:rPr>
            </w:pPr>
          </w:p>
        </w:tc>
        <w:tc>
          <w:tcPr>
            <w:tcW w:w="450" w:type="dxa"/>
            <w:vMerge/>
          </w:tcPr>
          <w:p>
            <w:pPr>
              <w:keepNext/>
              <w:keepLines/>
              <w:spacing w:before="40" w:after="40"/>
              <w:jc w:val="left"/>
              <w:rPr>
                <w:szCs w:val="20"/>
              </w:rPr>
            </w:pPr>
          </w:p>
        </w:tc>
        <w:tc>
          <w:tcPr>
            <w:tcW w:w="630" w:type="dxa"/>
          </w:tcPr>
          <w:p>
            <w:pPr>
              <w:keepNext/>
              <w:keepLines/>
              <w:spacing w:before="40" w:after="40"/>
              <w:jc w:val="left"/>
              <w:rPr>
                <w:szCs w:val="20"/>
              </w:rPr>
            </w:pPr>
            <w:r>
              <w:rPr>
                <w:szCs w:val="20"/>
              </w:rPr>
              <w:t>Per:</w:t>
            </w:r>
          </w:p>
        </w:tc>
        <w:tc>
          <w:tcPr>
            <w:tcW w:w="4230" w:type="dxa"/>
            <w:tcBorders>
              <w:bottom w:val="single" w:sz="4" w:space="0" w:color="auto"/>
            </w:tcBorders>
          </w:tcPr>
          <w:p>
            <w:pPr>
              <w:keepNext/>
              <w:keepLines/>
              <w:spacing w:before="40" w:after="40"/>
              <w:jc w:val="left"/>
              <w:rPr>
                <w:szCs w:val="20"/>
              </w:rPr>
            </w:pPr>
          </w:p>
        </w:tc>
      </w:tr>
      <w:tr>
        <w:trPr>
          <w:cantSplit/>
        </w:trPr>
        <w:tc>
          <w:tcPr>
            <w:tcW w:w="4248" w:type="dxa"/>
            <w:vMerge/>
          </w:tcPr>
          <w:p>
            <w:pPr>
              <w:keepNext/>
              <w:keepLines/>
              <w:rPr>
                <w:szCs w:val="20"/>
              </w:rPr>
            </w:pPr>
          </w:p>
        </w:tc>
        <w:tc>
          <w:tcPr>
            <w:tcW w:w="450" w:type="dxa"/>
            <w:vMerge/>
          </w:tcPr>
          <w:p>
            <w:pPr>
              <w:keepNext/>
              <w:keepLines/>
              <w:spacing w:before="40" w:after="40"/>
              <w:jc w:val="left"/>
              <w:rPr>
                <w:szCs w:val="20"/>
              </w:rPr>
            </w:pPr>
          </w:p>
        </w:tc>
        <w:tc>
          <w:tcPr>
            <w:tcW w:w="630" w:type="dxa"/>
          </w:tcPr>
          <w:p>
            <w:pPr>
              <w:keepNext/>
              <w:keepLines/>
              <w:spacing w:before="40" w:after="40"/>
              <w:jc w:val="left"/>
              <w:rPr>
                <w:szCs w:val="20"/>
              </w:rPr>
            </w:pPr>
          </w:p>
        </w:tc>
        <w:tc>
          <w:tcPr>
            <w:tcW w:w="4230" w:type="dxa"/>
          </w:tcPr>
          <w:p>
            <w:pPr>
              <w:keepNext/>
              <w:keepLines/>
              <w:spacing w:before="40" w:after="40"/>
              <w:jc w:val="left"/>
              <w:rPr>
                <w:szCs w:val="20"/>
              </w:rPr>
            </w:pPr>
            <w:r>
              <w:rPr>
                <w:szCs w:val="20"/>
              </w:rPr>
              <w:t>James Walker, Trustee</w:t>
            </w:r>
          </w:p>
        </w:tc>
      </w:tr>
      <w:tr>
        <w:trPr>
          <w:cantSplit/>
        </w:trPr>
        <w:tc>
          <w:tcPr>
            <w:tcW w:w="4248" w:type="dxa"/>
            <w:vMerge/>
          </w:tcPr>
          <w:p>
            <w:pPr>
              <w:keepLines/>
              <w:rPr>
                <w:szCs w:val="20"/>
              </w:rPr>
            </w:pPr>
          </w:p>
        </w:tc>
        <w:tc>
          <w:tcPr>
            <w:tcW w:w="450" w:type="dxa"/>
            <w:vMerge/>
          </w:tcPr>
          <w:p>
            <w:pPr>
              <w:spacing w:before="40" w:after="40"/>
              <w:jc w:val="left"/>
              <w:rPr>
                <w:szCs w:val="20"/>
              </w:rPr>
            </w:pPr>
          </w:p>
        </w:tc>
        <w:tc>
          <w:tcPr>
            <w:tcW w:w="630" w:type="dxa"/>
          </w:tcPr>
          <w:p>
            <w:pPr>
              <w:keepLines/>
              <w:spacing w:before="40" w:after="40"/>
              <w:jc w:val="left"/>
              <w:rPr>
                <w:szCs w:val="20"/>
              </w:rPr>
            </w:pPr>
          </w:p>
        </w:tc>
        <w:tc>
          <w:tcPr>
            <w:tcW w:w="4230" w:type="dxa"/>
          </w:tcPr>
          <w:p>
            <w:pPr>
              <w:keepLines/>
              <w:spacing w:before="40" w:after="40"/>
              <w:jc w:val="left"/>
              <w:rPr>
                <w:i/>
                <w:szCs w:val="20"/>
              </w:rPr>
            </w:pPr>
            <w:r>
              <w:rPr>
                <w:i/>
                <w:szCs w:val="20"/>
              </w:rPr>
              <w:t>In his capacity as sole Trustee of The Walker 2037 Family Trust and without personal liability</w:t>
            </w:r>
          </w:p>
        </w:tc>
      </w:tr>
    </w:tbl>
    <w:p>
      <w:pPr>
        <w:rPr>
          <w:szCs w:val="20"/>
        </w:rPr>
      </w:pPr>
    </w:p>
    <w:p>
      <w:pPr>
        <w:rPr>
          <w:szCs w:val="20"/>
        </w:rPr>
      </w:pPr>
    </w:p>
    <w:p>
      <w:pPr>
        <w:rPr>
          <w:szCs w:val="20"/>
        </w:rPr>
        <w:sectPr>
          <w:headerReference w:type="default" r:id="rId17"/>
          <w:footerReference w:type="default" r:id="rId18"/>
          <w:headerReference w:type="first" r:id="rId19"/>
          <w:footerReference w:type="first" r:id="rId20"/>
          <w:pgSz w:w="12240" w:h="15840"/>
          <w:pgMar w:top="1440" w:right="1440" w:bottom="1440" w:left="1440" w:header="708" w:footer="708" w:gutter="0"/>
          <w:pgNumType w:start="1"/>
          <w:cols w:space="708"/>
        </w:sectPr>
      </w:pPr>
    </w:p>
    <w:p>
      <w:pPr>
        <w:jc w:val="center"/>
        <w:rPr>
          <w:rFonts w:eastAsia="Cambria"/>
          <w:b/>
          <w:szCs w:val="20"/>
        </w:rPr>
      </w:pPr>
      <w:r>
        <w:rPr>
          <w:rFonts w:eastAsia="Cambria"/>
          <w:b/>
          <w:szCs w:val="20"/>
        </w:rPr>
        <w:t>RECEIPT FOR PAYMENT OF SUBSCRIPTION PRICE</w:t>
      </w:r>
    </w:p>
    <w:p>
      <w:pPr>
        <w:jc w:val="center"/>
        <w:rPr>
          <w:szCs w:val="20"/>
        </w:rPr>
      </w:pPr>
      <w:r>
        <w:rPr>
          <w:szCs w:val="20"/>
        </w:rPr>
        <w:t xml:space="preserve"> </w:t>
      </w:r>
    </w:p>
    <w:p>
      <w:pPr>
        <w:rPr>
          <w:b/>
          <w:szCs w:val="20"/>
        </w:rPr>
      </w:pPr>
      <w:r>
        <w:rPr>
          <w:b/>
          <w:szCs w:val="20"/>
        </w:rPr>
        <w:t>TO:</w:t>
      </w:r>
      <w:r>
        <w:rPr>
          <w:b/>
          <w:szCs w:val="20"/>
        </w:rPr>
        <w:tab/>
        <w:t>THE WALKER 2037 FAMILY TRUST</w:t>
      </w:r>
    </w:p>
    <w:p>
      <w:pPr>
        <w:rPr>
          <w:b/>
          <w:szCs w:val="20"/>
        </w:rPr>
      </w:pPr>
    </w:p>
    <w:p>
      <w:pPr>
        <w:rPr>
          <w:szCs w:val="20"/>
        </w:rPr>
      </w:pPr>
      <w:r>
        <w:rPr>
          <w:b/>
          <w:szCs w:val="20"/>
        </w:rPr>
        <w:t>RECEIPT</w:t>
      </w:r>
      <w:r>
        <w:rPr>
          <w:szCs w:val="20"/>
        </w:rPr>
        <w:t xml:space="preserve"> on or about the _____ day of February, 2017</w:t>
      </w:r>
      <w:r>
        <w:rPr>
          <w:b/>
          <w:szCs w:val="20"/>
        </w:rPr>
        <w:t xml:space="preserve"> </w:t>
      </w:r>
      <w:r>
        <w:rPr>
          <w:szCs w:val="20"/>
        </w:rPr>
        <w:t>of $5.00 (Five Dollars) in lawful money of Canada is hereby acknowledged by the undersigned in full payment of the subscription price for the Class A Common Shares in the capital of the undersigned issued to you on the _____ day of February, 2017.</w:t>
      </w:r>
    </w:p>
    <w:p>
      <w:pPr>
        <w:pStyle w:val="ORPara"/>
        <w:rPr>
          <w:szCs w:val="20"/>
          <w:lang w:val="en-GB"/>
        </w:rPr>
      </w:pPr>
      <w:r>
        <w:rPr>
          <w:b/>
          <w:szCs w:val="20"/>
          <w:lang w:val="en-GB"/>
        </w:rPr>
        <w:t>DATED</w:t>
      </w:r>
      <w:r>
        <w:rPr>
          <w:szCs w:val="20"/>
          <w:lang w:val="en-GB"/>
        </w:rPr>
        <w:t xml:space="preserve"> this _______ day of February</w:t>
      </w:r>
      <w:r>
        <w:rPr>
          <w:color w:val="000000"/>
          <w:szCs w:val="20"/>
          <w:lang w:val="en-GB"/>
        </w:rPr>
        <w:t>, 2017</w:t>
      </w:r>
      <w:r>
        <w:rPr>
          <w:szCs w:val="20"/>
          <w:lang w:val="en-GB"/>
        </w:rPr>
        <w:t>.</w:t>
      </w:r>
    </w:p>
    <w:p>
      <w:pPr>
        <w:jc w:val="center"/>
        <w:rPr>
          <w:szCs w:val="20"/>
        </w:rPr>
      </w:pPr>
    </w:p>
    <w:tbl>
      <w:tblPr>
        <w:tblW w:w="0" w:type="auto"/>
        <w:tblLayout w:type="fixed"/>
        <w:tblLook w:val="0000" w:firstRow="0" w:lastRow="0" w:firstColumn="0" w:lastColumn="0" w:noHBand="0" w:noVBand="0"/>
      </w:tblPr>
      <w:tblGrid>
        <w:gridCol w:w="738"/>
        <w:gridCol w:w="3510"/>
        <w:gridCol w:w="450"/>
        <w:gridCol w:w="720"/>
        <w:gridCol w:w="4140"/>
      </w:tblGrid>
      <w:tr>
        <w:trPr>
          <w:cantSplit/>
          <w:trHeight w:val="800"/>
        </w:trPr>
        <w:tc>
          <w:tcPr>
            <w:tcW w:w="4248" w:type="dxa"/>
            <w:gridSpan w:val="2"/>
            <w:vAlign w:val="bottom"/>
          </w:tcPr>
          <w:p>
            <w:pPr>
              <w:keepNext/>
              <w:keepLines/>
              <w:spacing w:before="40" w:after="40"/>
              <w:rPr>
                <w:szCs w:val="20"/>
              </w:rPr>
            </w:pPr>
          </w:p>
        </w:tc>
        <w:tc>
          <w:tcPr>
            <w:tcW w:w="450" w:type="dxa"/>
            <w:vMerge w:val="restart"/>
          </w:tcPr>
          <w:p>
            <w:pPr>
              <w:keepNext/>
              <w:keepLines/>
              <w:spacing w:before="40" w:after="40"/>
              <w:jc w:val="center"/>
              <w:rPr>
                <w:szCs w:val="20"/>
              </w:rPr>
            </w:pPr>
          </w:p>
        </w:tc>
        <w:tc>
          <w:tcPr>
            <w:tcW w:w="4860" w:type="dxa"/>
            <w:gridSpan w:val="2"/>
            <w:tcBorders>
              <w:bottom w:val="nil"/>
            </w:tcBorders>
            <w:vAlign w:val="bottom"/>
          </w:tcPr>
          <w:p>
            <w:pPr>
              <w:keepNext/>
              <w:keepLines/>
              <w:spacing w:before="40"/>
              <w:rPr>
                <w:b/>
                <w:caps/>
                <w:szCs w:val="20"/>
              </w:rPr>
            </w:pPr>
            <w:r>
              <w:rPr>
                <w:b/>
                <w:caps/>
                <w:szCs w:val="20"/>
              </w:rPr>
              <w:t>4399871 CANADA INC.</w:t>
            </w:r>
          </w:p>
        </w:tc>
      </w:tr>
      <w:tr>
        <w:trPr>
          <w:cantSplit/>
        </w:trPr>
        <w:tc>
          <w:tcPr>
            <w:tcW w:w="738" w:type="dxa"/>
          </w:tcPr>
          <w:p>
            <w:pPr>
              <w:keepNext/>
              <w:keepLines/>
              <w:spacing w:before="40" w:after="40"/>
              <w:rPr>
                <w:szCs w:val="20"/>
              </w:rPr>
            </w:pPr>
          </w:p>
        </w:tc>
        <w:tc>
          <w:tcPr>
            <w:tcW w:w="3510" w:type="dxa"/>
          </w:tcPr>
          <w:p>
            <w:pPr>
              <w:keepNext/>
              <w:keepLines/>
              <w:spacing w:before="40" w:after="40"/>
              <w:rPr>
                <w:szCs w:val="20"/>
              </w:rPr>
            </w:pPr>
          </w:p>
        </w:tc>
        <w:tc>
          <w:tcPr>
            <w:tcW w:w="450" w:type="dxa"/>
            <w:vMerge/>
          </w:tcPr>
          <w:p>
            <w:pPr>
              <w:keepNext/>
              <w:keepLines/>
              <w:spacing w:before="40" w:after="40"/>
              <w:rPr>
                <w:szCs w:val="20"/>
              </w:rPr>
            </w:pPr>
          </w:p>
        </w:tc>
        <w:tc>
          <w:tcPr>
            <w:tcW w:w="720" w:type="dxa"/>
          </w:tcPr>
          <w:p>
            <w:pPr>
              <w:keepNext/>
              <w:keepLines/>
              <w:spacing w:before="40" w:after="40"/>
              <w:rPr>
                <w:szCs w:val="20"/>
              </w:rPr>
            </w:pPr>
            <w:r>
              <w:rPr>
                <w:szCs w:val="20"/>
              </w:rPr>
              <w:t>By:</w:t>
            </w:r>
          </w:p>
        </w:tc>
        <w:tc>
          <w:tcPr>
            <w:tcW w:w="4140" w:type="dxa"/>
            <w:tcBorders>
              <w:bottom w:val="single" w:sz="4" w:space="0" w:color="auto"/>
            </w:tcBorders>
          </w:tcPr>
          <w:p>
            <w:pPr>
              <w:keepNext/>
              <w:keepLines/>
              <w:spacing w:before="40" w:after="40"/>
              <w:rPr>
                <w:szCs w:val="20"/>
              </w:rPr>
            </w:pPr>
          </w:p>
        </w:tc>
      </w:tr>
      <w:tr>
        <w:trPr>
          <w:cantSplit/>
        </w:trPr>
        <w:tc>
          <w:tcPr>
            <w:tcW w:w="738" w:type="dxa"/>
          </w:tcPr>
          <w:p>
            <w:pPr>
              <w:keepLines/>
              <w:spacing w:before="40" w:after="40"/>
              <w:rPr>
                <w:szCs w:val="20"/>
              </w:rPr>
            </w:pPr>
          </w:p>
        </w:tc>
        <w:tc>
          <w:tcPr>
            <w:tcW w:w="3510" w:type="dxa"/>
          </w:tcPr>
          <w:p>
            <w:pPr>
              <w:keepLines/>
              <w:spacing w:before="40" w:after="40"/>
              <w:rPr>
                <w:szCs w:val="20"/>
              </w:rPr>
            </w:pPr>
          </w:p>
        </w:tc>
        <w:tc>
          <w:tcPr>
            <w:tcW w:w="450" w:type="dxa"/>
            <w:vMerge/>
          </w:tcPr>
          <w:p>
            <w:pPr>
              <w:keepLines/>
              <w:spacing w:before="40" w:after="40"/>
              <w:rPr>
                <w:szCs w:val="20"/>
              </w:rPr>
            </w:pPr>
          </w:p>
        </w:tc>
        <w:tc>
          <w:tcPr>
            <w:tcW w:w="720" w:type="dxa"/>
          </w:tcPr>
          <w:p>
            <w:pPr>
              <w:keepLines/>
              <w:spacing w:before="40" w:after="40"/>
              <w:rPr>
                <w:szCs w:val="20"/>
              </w:rPr>
            </w:pPr>
          </w:p>
        </w:tc>
        <w:tc>
          <w:tcPr>
            <w:tcW w:w="4140" w:type="dxa"/>
          </w:tcPr>
          <w:p>
            <w:pPr>
              <w:keepLines/>
              <w:spacing w:before="40" w:after="40"/>
              <w:rPr>
                <w:szCs w:val="20"/>
              </w:rPr>
            </w:pPr>
            <w:r>
              <w:rPr>
                <w:szCs w:val="20"/>
              </w:rPr>
              <w:t>Name: James M. Walker</w:t>
            </w:r>
          </w:p>
        </w:tc>
      </w:tr>
      <w:tr>
        <w:trPr>
          <w:cantSplit/>
        </w:trPr>
        <w:tc>
          <w:tcPr>
            <w:tcW w:w="738" w:type="dxa"/>
          </w:tcPr>
          <w:p>
            <w:pPr>
              <w:keepLines/>
              <w:spacing w:before="40" w:after="40"/>
              <w:rPr>
                <w:szCs w:val="20"/>
              </w:rPr>
            </w:pPr>
          </w:p>
        </w:tc>
        <w:tc>
          <w:tcPr>
            <w:tcW w:w="3510" w:type="dxa"/>
          </w:tcPr>
          <w:p>
            <w:pPr>
              <w:keepLines/>
              <w:spacing w:before="40" w:after="40"/>
              <w:rPr>
                <w:szCs w:val="20"/>
              </w:rPr>
            </w:pPr>
          </w:p>
        </w:tc>
        <w:tc>
          <w:tcPr>
            <w:tcW w:w="450" w:type="dxa"/>
            <w:vMerge/>
          </w:tcPr>
          <w:p>
            <w:pPr>
              <w:keepLines/>
              <w:spacing w:before="40" w:after="40"/>
              <w:rPr>
                <w:szCs w:val="20"/>
              </w:rPr>
            </w:pPr>
          </w:p>
        </w:tc>
        <w:tc>
          <w:tcPr>
            <w:tcW w:w="720" w:type="dxa"/>
          </w:tcPr>
          <w:p>
            <w:pPr>
              <w:keepLines/>
              <w:spacing w:before="40" w:after="40"/>
              <w:rPr>
                <w:szCs w:val="20"/>
              </w:rPr>
            </w:pPr>
          </w:p>
        </w:tc>
        <w:tc>
          <w:tcPr>
            <w:tcW w:w="4140" w:type="dxa"/>
          </w:tcPr>
          <w:p>
            <w:pPr>
              <w:keepLines/>
              <w:spacing w:before="40" w:after="40"/>
              <w:rPr>
                <w:szCs w:val="20"/>
              </w:rPr>
            </w:pPr>
            <w:r>
              <w:rPr>
                <w:szCs w:val="20"/>
              </w:rPr>
              <w:t>Title:    President</w:t>
            </w:r>
          </w:p>
        </w:tc>
      </w:tr>
    </w:tbl>
    <w:p>
      <w:pPr>
        <w:jc w:val="center"/>
      </w:pPr>
    </w:p>
    <w:sectPr>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5926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4" name="DocsID_P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2086697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CMcRlS5AgAA&#10;sw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noProof/>
        <w:lang w:eastAsia="en-CA"/>
      </w:rPr>
      <mc:AlternateContent>
        <mc:Choice Requires="wps">
          <w:drawing>
            <wp:anchor distT="360045" distB="0" distL="114300" distR="114300" simplePos="0" relativeHeight="251661312"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1" name="DocsID_F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2086697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xemRSugIA&#10;ALkFAAAOAAAAAAAAAAAAAAAAAC4CAABkcnMvZTJvRG9jLnhtbFBLAQItABQABgAIAAAAIQC6ftwt&#10;3AAAAAUBAAAPAAAAAAAAAAAAAAAAABQFAABkcnMvZG93bnJldi54bWxQSwUGAAAAAAQABADzAAAA&#10;HQY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 w:val="16"/>
        <w:szCs w:val="16"/>
      </w:rPr>
    </w:pPr>
    <w:r>
      <w:rPr>
        <w:rStyle w:val="PageNumber"/>
        <w:noProof/>
        <w:lang w:eastAsia="en-CA"/>
      </w:rPr>
      <mc:AlternateContent>
        <mc:Choice Requires="wps">
          <w:drawing>
            <wp:anchor distT="360045" distB="0" distL="114300" distR="114300" simplePos="0" relativeHeight="251667456" behindDoc="0" locked="0" layoutInCell="1" allowOverlap="0">
              <wp:simplePos x="0" y="0"/>
              <wp:positionH relativeFrom="margin">
                <wp:posOffset>-635</wp:posOffset>
              </wp:positionH>
              <wp:positionV relativeFrom="paragraph">
                <wp:posOffset>-265814</wp:posOffset>
              </wp:positionV>
              <wp:extent cx="5943600" cy="612000"/>
              <wp:effectExtent l="0" t="0" r="0" b="17145"/>
              <wp:wrapNone/>
              <wp:docPr id="4" name="DocsID_FF4220866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5pt;margin-top:-20.95pt;width:468pt;height:48.2pt;z-index:25166745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" o:allowoverlap="f" filled="f" stroked="f">
              <v:textbox inset="0,0,0,0">
                <w:txbxContent>
                  <w:p>
                    <w:pPr>
                      <w:pStyle w:val="DocsID"/>
                    </w:pPr>
                  </w:p>
                </w:txbxContent>
              </v:textbox>
              <w10:wrap anchorx="margin"/>
            </v:shape>
          </w:pict>
        </mc:Fallback>
      </mc:AlternateContent>
    </w:r>
    <w:r>
      <w:rPr>
        <w:rStyle w:val="PageNumber"/>
        <w:sz w:val="16"/>
        <w:szCs w:val="16"/>
      </w:rPr>
      <w:t>[4399871 CANADA INC. – RESOLUTIONS RE SHARE EXCHANGE]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6950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5" name="DocsID_PF426123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6123952" o:spid="_x0000_s1029" type="#_x0000_t202" style="position:absolute;left:0;text-align:left;margin-left:-.05pt;margin-top:0;width:468pt;height:48.2pt;z-index:25166950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vDS3m5AgAA&#10;uA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rPr>
      <w:t>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70528"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6" name="DocsID_FF426123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6123952" o:spid="_x0000_s1030" type="#_x0000_t202" style="position:absolute;left:0;text-align:left;margin-left:-.05pt;margin-top:0;width:468pt;height:48.2pt;z-index:25167052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Mm3VJO5AgAA&#10;uA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Style w:val="PageNumber"/>
      </w:rPr>
    </w:pPr>
    <w:r>
      <w:rPr>
        <w:rStyle w:val="PageNumber"/>
        <w:noProof/>
        <w:lang w:eastAsia="en-CA"/>
      </w:rPr>
      <mc:AlternateContent>
        <mc:Choice Requires="wps">
          <w:drawing>
            <wp:anchor distT="360045" distB="0" distL="114300" distR="114300" simplePos="0" relativeHeight="251677696"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 name="DocsID_PF4278345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78345135" o:spid="_x0000_s1031" type="#_x0000_t202" style="position:absolute;left:0;text-align:left;margin-left:-.05pt;margin-top:0;width:468pt;height:48.2pt;z-index:251677696;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noProof/>
        <w:lang w:eastAsia="en-CA"/>
      </w:rPr>
      <mc:AlternateContent>
        <mc:Choice Requires="wps">
          <w:drawing>
            <wp:anchor distT="360045" distB="0" distL="114300" distR="114300" simplePos="0" relativeHeight="251673600" behindDoc="0" locked="0" layoutInCell="1" allowOverlap="0">
              <wp:simplePos x="0" y="0"/>
              <wp:positionH relativeFrom="margin">
                <wp:posOffset>-635</wp:posOffset>
              </wp:positionH>
              <wp:positionV relativeFrom="paragraph">
                <wp:posOffset>0</wp:posOffset>
              </wp:positionV>
              <wp:extent cx="5943600" cy="612140"/>
              <wp:effectExtent l="0" t="0" r="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05pt;margin-top:0;width:468pt;height:48.2pt;z-index:251673600;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AlsgIAALAFAAAOAAAAZHJzL2Uyb0RvYy54bWysVFtvmzAUfp+0/2D5nXIJo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75648" behindDoc="0" locked="0" layoutInCell="1" allowOverlap="0">
              <wp:simplePos x="0" y="0"/>
              <wp:positionH relativeFrom="margin">
                <wp:posOffset>-635</wp:posOffset>
              </wp:positionH>
              <wp:positionV relativeFrom="paragraph">
                <wp:posOffset>0</wp:posOffset>
              </wp:positionV>
              <wp:extent cx="5943600" cy="612140"/>
              <wp:effectExtent l="0" t="0" r="0" b="165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\105986603\2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left:0;text-align:left;margin-left:-.05pt;margin-top:0;width:468pt;height:48.2pt;z-index:25167564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d4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" o:allowoverlap="f" filled="f" stroked="f">
              <v:textbox inset="0,0,0,0">
                <w:txbxContent>
                  <w:p>
                    <w:pPr>
                      <w:pStyle w:val="DocsID"/>
                    </w:pPr>
                    <w:r>
                      <w:fldChar w:fldCharType="begin"/>
                    </w:r>
                    <w:r>
                      <w:instrText xml:space="preserve"> DOCPROPERTY "DocsID"  \* MERGEFORMAT </w:instrText>
                    </w:r>
                    <w:r>
                      <w:fldChar w:fldCharType="separate"/>
                    </w:r>
                    <w:r>
                      <w:t>CAN_DMS: \105986603\2</w:t>
                    </w:r>
                    <w:r>
                      <w:fldChar w:fldCharType="end"/>
                    </w:r>
                  </w:p>
                </w:txbxContent>
              </v:textbox>
              <w10:wrap anchorx="margin"/>
            </v:shape>
          </w:pict>
        </mc:Fallback>
      </mc:AlternateConten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DF0CF06"/>
    <w:lvl w:ilvl="0">
      <w:start w:val="1"/>
      <w:numFmt w:val="decimal"/>
      <w:lvlText w:val="%1."/>
      <w:lvlJc w:val="left"/>
      <w:pPr>
        <w:tabs>
          <w:tab w:val="num" w:pos="1209"/>
        </w:tabs>
        <w:ind w:left="1209" w:hanging="360"/>
      </w:pPr>
    </w:lvl>
  </w:abstractNum>
  <w:abstractNum w:abstractNumId="1">
    <w:nsid w:val="1FB51BD7"/>
    <w:multiLevelType w:val="multilevel"/>
    <w:tmpl w:val="89E0B876"/>
    <w:numStyleLink w:val="SimpleList"/>
  </w:abstractNum>
  <w:abstractNum w:abstractNumId="2">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5975923"/>
    <w:multiLevelType w:val="hybridMultilevel"/>
    <w:tmpl w:val="A15819F8"/>
    <w:name w:val="Unknown A-42619690A-X"/>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AA914EE"/>
    <w:multiLevelType w:val="multilevel"/>
    <w:tmpl w:val="89E0B876"/>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sz w:val="20"/>
      </w:rPr>
    </w:lvl>
    <w:lvl w:ilvl="1">
      <w:start w:val="1"/>
      <w:numFmt w:val="lowerLetter"/>
      <w:pStyle w:val="SimpleL2"/>
      <w:lvlText w:val="(%2)"/>
      <w:lvlJc w:val="left"/>
      <w:pPr>
        <w:tabs>
          <w:tab w:val="num" w:pos="1440"/>
        </w:tabs>
        <w:ind w:left="1440" w:hanging="720"/>
      </w:pPr>
      <w:rPr>
        <w:rFonts w:ascii="Arial" w:hAnsi="Arial" w:cs="Arial"/>
        <w:sz w:val="20"/>
      </w:rPr>
    </w:lvl>
    <w:lvl w:ilvl="2">
      <w:start w:val="1"/>
      <w:numFmt w:val="lowerRoman"/>
      <w:pStyle w:val="SimpleL3"/>
      <w:lvlText w:val="(%3)"/>
      <w:lvlJc w:val="left"/>
      <w:pPr>
        <w:tabs>
          <w:tab w:val="num" w:pos="2160"/>
        </w:tabs>
        <w:ind w:left="2160" w:hanging="720"/>
      </w:pPr>
      <w:rPr>
        <w:rFonts w:ascii="Arial" w:hAnsi="Arial" w:cs="Arial"/>
        <w:sz w:val="20"/>
      </w:rPr>
    </w:lvl>
    <w:lvl w:ilvl="3">
      <w:start w:val="1"/>
      <w:numFmt w:val="upperLetter"/>
      <w:pStyle w:val="SimpleL4"/>
      <w:lvlText w:val="(%4)"/>
      <w:lvlJc w:val="left"/>
      <w:pPr>
        <w:tabs>
          <w:tab w:val="num" w:pos="2880"/>
        </w:tabs>
        <w:ind w:left="2880" w:hanging="720"/>
      </w:pPr>
      <w:rPr>
        <w:rFonts w:ascii="Arial" w:hAnsi="Arial" w:cs="Arial"/>
        <w:color w:val="auto"/>
        <w:sz w:val="20"/>
      </w:rPr>
    </w:lvl>
    <w:lvl w:ilvl="4">
      <w:start w:val="1"/>
      <w:numFmt w:val="decimal"/>
      <w:pStyle w:val="SimpleL5"/>
      <w:lvlText w:val="%5)"/>
      <w:lvlJc w:val="left"/>
      <w:pPr>
        <w:tabs>
          <w:tab w:val="num" w:pos="3600"/>
        </w:tabs>
        <w:ind w:left="3600" w:hanging="720"/>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F12630D"/>
    <w:multiLevelType w:val="multilevel"/>
    <w:tmpl w:val="C7F245F4"/>
    <w:name w:val="Recital-413750149-F"/>
    <w:styleLink w:val="RecitalList"/>
    <w:lvl w:ilvl="0">
      <w:start w:val="1"/>
      <w:numFmt w:val="upperLetter"/>
      <w:lvlRestart w:val="0"/>
      <w:pStyle w:val="RecitalL1"/>
      <w:lvlText w:val="(%1)"/>
      <w:lvlJc w:val="left"/>
      <w:pPr>
        <w:tabs>
          <w:tab w:val="num" w:pos="720"/>
        </w:tabs>
        <w:ind w:left="720" w:hanging="720"/>
      </w:pPr>
      <w:rPr>
        <w:rFonts w:ascii="Arial" w:hAnsi="Arial" w:cs="Arial"/>
        <w:sz w:val="20"/>
      </w:rPr>
    </w:lvl>
    <w:lvl w:ilvl="1">
      <w:start w:val="1"/>
      <w:numFmt w:val="decimal"/>
      <w:lvlRestart w:val="0"/>
      <w:pStyle w:val="RecitalL2"/>
      <w:lvlText w:val="%2"/>
      <w:lvlJc w:val="left"/>
      <w:pPr>
        <w:tabs>
          <w:tab w:val="num" w:pos="720"/>
        </w:tabs>
        <w:ind w:left="720" w:hanging="720"/>
      </w:pPr>
      <w:rPr>
        <w:rFonts w:ascii="Arial" w:hAnsi="Arial" w:cs="Arial"/>
        <w:sz w:val="20"/>
      </w:rPr>
    </w:lvl>
    <w:lvl w:ilvl="2">
      <w:start w:val="1"/>
      <w:numFmt w:val="lowerLetter"/>
      <w:pStyle w:val="RecitalL3"/>
      <w:lvlText w:val="(%3)"/>
      <w:lvlJc w:val="left"/>
      <w:pPr>
        <w:tabs>
          <w:tab w:val="num" w:pos="1440"/>
        </w:tabs>
        <w:ind w:left="1440" w:hanging="720"/>
      </w:pPr>
      <w:rPr>
        <w:rFonts w:ascii="Arial" w:hAnsi="Arial" w:cs="Arial"/>
        <w:sz w:val="20"/>
      </w:rPr>
    </w:lvl>
    <w:lvl w:ilvl="3">
      <w:start w:val="1"/>
      <w:numFmt w:val="lowerRoman"/>
      <w:pStyle w:val="RecitalL4"/>
      <w:lvlText w:val="(%4)"/>
      <w:lvlJc w:val="left"/>
      <w:pPr>
        <w:tabs>
          <w:tab w:val="num" w:pos="2160"/>
        </w:tabs>
        <w:ind w:left="2160" w:hanging="720"/>
      </w:pPr>
      <w:rPr>
        <w:rFonts w:ascii="Arial" w:hAnsi="Arial" w:cs="Arial"/>
        <w:sz w:val="20"/>
      </w:rPr>
    </w:lvl>
    <w:lvl w:ilvl="4">
      <w:start w:val="1"/>
      <w:numFmt w:val="upperLetter"/>
      <w:pStyle w:val="RecitalL5"/>
      <w:lvlText w:val="(%5)"/>
      <w:lvlJc w:val="left"/>
      <w:pPr>
        <w:tabs>
          <w:tab w:val="num" w:pos="2880"/>
        </w:tabs>
        <w:ind w:left="2880" w:hanging="720"/>
      </w:pPr>
      <w:rPr>
        <w:rFonts w:ascii="Arial" w:hAnsi="Arial" w:cs="Arial"/>
        <w:sz w:val="20"/>
      </w:rPr>
    </w:lvl>
    <w:lvl w:ilvl="5">
      <w:start w:val="1"/>
      <w:numFmt w:val="upperRoman"/>
      <w:pStyle w:val="RecitalL6"/>
      <w:lvlText w:val="(%6)"/>
      <w:lvlJc w:val="left"/>
      <w:pPr>
        <w:tabs>
          <w:tab w:val="num" w:pos="3600"/>
        </w:tabs>
        <w:ind w:left="3600" w:hanging="720"/>
      </w:pPr>
      <w:rPr>
        <w:rFonts w:ascii="Arial" w:hAnsi="Arial" w:cs="Arial"/>
        <w:sz w:val="20"/>
      </w:rPr>
    </w:lvl>
    <w:lvl w:ilvl="6">
      <w:start w:val="1"/>
      <w:numFmt w:val="decimal"/>
      <w:pStyle w:val="RecitalL7"/>
      <w:lvlText w:val="(%7)"/>
      <w:lvlJc w:val="left"/>
      <w:pPr>
        <w:tabs>
          <w:tab w:val="num" w:pos="4320"/>
        </w:tabs>
        <w:ind w:left="4320" w:hanging="720"/>
      </w:pPr>
      <w:rPr>
        <w:rFonts w:ascii="Arial" w:hAnsi="Arial" w:cs="Arial"/>
        <w:sz w:val="20"/>
      </w:rPr>
    </w:lvl>
    <w:lvl w:ilvl="7">
      <w:start w:val="1"/>
      <w:numFmt w:val="lowerLetter"/>
      <w:pStyle w:val="RecitalL8"/>
      <w:lvlText w:val="%8."/>
      <w:lvlJc w:val="left"/>
      <w:pPr>
        <w:tabs>
          <w:tab w:val="num" w:pos="5040"/>
        </w:tabs>
        <w:ind w:left="5040" w:hanging="720"/>
      </w:pPr>
      <w:rPr>
        <w:rFonts w:ascii="Arial" w:hAnsi="Arial" w:cs="Arial"/>
        <w:sz w:val="20"/>
      </w:rPr>
    </w:lvl>
    <w:lvl w:ilvl="8">
      <w:start w:val="1"/>
      <w:numFmt w:val="lowerRoman"/>
      <w:pStyle w:val="RecitalL9"/>
      <w:lvlText w:val="%9."/>
      <w:lvlJc w:val="left"/>
      <w:pPr>
        <w:tabs>
          <w:tab w:val="num" w:pos="5760"/>
        </w:tabs>
        <w:ind w:left="5760" w:hanging="720"/>
      </w:pPr>
      <w:rPr>
        <w:rFonts w:ascii="Arial" w:hAnsi="Arial" w:cs="Arial"/>
        <w:sz w:val="20"/>
      </w:rPr>
    </w:lvl>
  </w:abstractNum>
  <w:num w:numId="1">
    <w:abstractNumId w:val="2"/>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 w:ilvl="0">
        <w:start w:val="1"/>
        <w:numFmt w:val="decimal"/>
        <w:lvlRestart w:val="0"/>
        <w:pStyle w:val="SimpleL1"/>
        <w:lvlText w:val="%1"/>
        <w:lvlJc w:val="left"/>
        <w:pPr>
          <w:tabs>
            <w:tab w:val="num" w:pos="720"/>
          </w:tabs>
          <w:ind w:left="720" w:hanging="720"/>
        </w:pPr>
        <w:rPr>
          <w:rFonts w:ascii="Arial" w:hAnsi="Arial" w:cs="Arial"/>
          <w:b w:val="0"/>
          <w:sz w:val="20"/>
        </w:rPr>
      </w:lvl>
    </w:lvlOverride>
    <w:lvlOverride w:ilvl="1">
      <w:lvl w:ilvl="1">
        <w:start w:val="1"/>
        <w:numFmt w:val="lowerLetter"/>
        <w:pStyle w:val="SimpleL2"/>
        <w:lvlText w:val="(%2)"/>
        <w:lvlJc w:val="left"/>
        <w:pPr>
          <w:tabs>
            <w:tab w:val="num" w:pos="1440"/>
          </w:tabs>
          <w:ind w:left="1440" w:hanging="720"/>
        </w:pPr>
        <w:rPr>
          <w:rFonts w:ascii="Arial" w:hAnsi="Arial" w:cs="Arial"/>
          <w:sz w:val="20"/>
        </w:rPr>
      </w:lvl>
    </w:lvlOverride>
    <w:lvlOverride w:ilvl="2">
      <w:lvl w:ilvl="2">
        <w:start w:val="1"/>
        <w:numFmt w:val="lowerRoman"/>
        <w:pStyle w:val="SimpleL3"/>
        <w:lvlText w:val="(%3)"/>
        <w:lvlJc w:val="left"/>
        <w:pPr>
          <w:tabs>
            <w:tab w:val="num" w:pos="2160"/>
          </w:tabs>
          <w:ind w:left="2160" w:hanging="720"/>
        </w:pPr>
        <w:rPr>
          <w:rFonts w:ascii="Arial" w:hAnsi="Arial" w:cs="Arial"/>
          <w:sz w:val="20"/>
        </w:rPr>
      </w:lvl>
    </w:lvlOverride>
    <w:lvlOverride w:ilvl="3">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lvl w:ilvl="4">
        <w:start w:val="1"/>
        <w:numFmt w:val="decimal"/>
        <w:pStyle w:val="SimpleL5"/>
        <w:lvlText w:val="%5)"/>
        <w:lvlJc w:val="left"/>
        <w:pPr>
          <w:tabs>
            <w:tab w:val="num" w:pos="3600"/>
          </w:tabs>
          <w:ind w:left="3600" w:hanging="720"/>
        </w:pPr>
        <w:rPr>
          <w:rFonts w:ascii="Arial" w:hAnsi="Arial" w:cs="Arial"/>
          <w:sz w:val="20"/>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lvlOverride w:ilvl="1">
      <w:lvl w:ilvl="1">
        <w:start w:val="1"/>
        <w:numFmt w:val="decimal"/>
        <w:lvlRestart w:val="0"/>
        <w:pStyle w:val="RecitalL2"/>
        <w:lvlText w:val="%2"/>
        <w:lvlJc w:val="left"/>
        <w:pPr>
          <w:tabs>
            <w:tab w:val="num" w:pos="720"/>
          </w:tabs>
          <w:ind w:left="720" w:hanging="720"/>
        </w:pPr>
        <w:rPr>
          <w:rFonts w:ascii="Arial" w:hAnsi="Arial" w:cs="Arial"/>
          <w:b w:val="0"/>
          <w:sz w:val="20"/>
        </w:rPr>
      </w:lvl>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4">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5">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6">
    <w:abstractNumId w:val="1"/>
    <w:lvlOverride w:ilvl="0">
      <w:startOverride w:val="1"/>
      <w:lvl w:ilvl="0">
        <w:start w:val="1"/>
        <w:numFmt w:val="decimal"/>
        <w:lvlRestart w:val="0"/>
        <w:pStyle w:val="SimpleL1"/>
        <w:lvlText w:val="%1"/>
        <w:lvlJc w:val="left"/>
        <w:pPr>
          <w:tabs>
            <w:tab w:val="num" w:pos="720"/>
          </w:tabs>
          <w:ind w:left="720" w:hanging="720"/>
        </w:pPr>
        <w:rPr>
          <w:rFonts w:ascii="Arial" w:hAnsi="Arial" w:cs="Arial"/>
          <w:sz w:val="20"/>
        </w:rPr>
      </w:lvl>
    </w:lvlOverride>
    <w:lvlOverride w:ilvl="1">
      <w:startOverride w:val="1"/>
      <w:lvl w:ilvl="1">
        <w:start w:val="1"/>
        <w:numFmt w:val="lowerLetter"/>
        <w:pStyle w:val="SimpleL2"/>
        <w:lvlText w:val="(%2)"/>
        <w:lvlJc w:val="left"/>
        <w:pPr>
          <w:tabs>
            <w:tab w:val="num" w:pos="1440"/>
          </w:tabs>
          <w:ind w:left="1440" w:hanging="720"/>
        </w:pPr>
        <w:rPr>
          <w:rFonts w:ascii="Arial" w:hAnsi="Arial" w:cs="Arial"/>
          <w:sz w:val="20"/>
        </w:rPr>
      </w:lvl>
    </w:lvlOverride>
    <w:lvlOverride w:ilvl="2">
      <w:startOverride w:val="1"/>
      <w:lvl w:ilvl="2">
        <w:start w:val="1"/>
        <w:numFmt w:val="lowerRoman"/>
        <w:pStyle w:val="SimpleL3"/>
        <w:lvlText w:val="(%3)"/>
        <w:lvlJc w:val="left"/>
        <w:pPr>
          <w:tabs>
            <w:tab w:val="num" w:pos="2160"/>
          </w:tabs>
          <w:ind w:left="2160" w:hanging="720"/>
        </w:pPr>
        <w:rPr>
          <w:rFonts w:ascii="Arial" w:hAnsi="Arial" w:cs="Arial"/>
          <w:sz w:val="20"/>
        </w:rPr>
      </w:lvl>
    </w:lvlOverride>
    <w:lvlOverride w:ilvl="3">
      <w:startOverride w:val="1"/>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startOverride w:val="1"/>
      <w:lvl w:ilvl="4">
        <w:start w:val="1"/>
        <w:numFmt w:val="decimal"/>
        <w:pStyle w:val="SimpleL5"/>
        <w:lvlText w:val="%5)"/>
        <w:lvlJc w:val="left"/>
        <w:pPr>
          <w:tabs>
            <w:tab w:val="num" w:pos="3600"/>
          </w:tabs>
          <w:ind w:left="3600" w:hanging="720"/>
        </w:pPr>
        <w:rPr>
          <w:rFonts w:ascii="Arial" w:hAnsi="Arial" w:cs="Arial"/>
          <w:sz w:val="20"/>
        </w:r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634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semiHidden/>
    <w:unhideWhenUsed/>
    <w:pPr>
      <w:tabs>
        <w:tab w:val="center" w:pos="4680"/>
        <w:tab w:val="right" w:pos="9360"/>
      </w:tabs>
      <w:spacing w:after="0"/>
      <w:jc w:val="left"/>
    </w:pPr>
    <w:rPr>
      <w:lang w:eastAsia="fr-FR"/>
    </w:rPr>
  </w:style>
  <w:style w:type="paragraph" w:styleId="Footer">
    <w:name w:val="footer"/>
    <w:basedOn w:val="NormalSingle"/>
    <w:link w:val="FooterChar"/>
    <w:uiPriority w:val="99"/>
    <w:semiHidden/>
    <w:unhideWhenUsed/>
    <w:pPr>
      <w:tabs>
        <w:tab w:val="center" w:pos="4680"/>
        <w:tab w:val="right" w:pos="9360"/>
      </w:tabs>
      <w:spacing w:after="0"/>
      <w:jc w:val="left"/>
    </w:pPr>
    <w:rPr>
      <w:lang w:eastAsia="fr-FR"/>
    </w:rPr>
  </w:style>
  <w:style w:type="character" w:customStyle="1" w:styleId="Prompt">
    <w:name w:val="Prompt"/>
    <w:aliases w:val="PR,pt,Pr"/>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impleL1">
    <w:name w:val="Simple_L1"/>
    <w:basedOn w:val="Normal"/>
    <w:uiPriority w:val="28"/>
    <w:qFormat/>
    <w:pPr>
      <w:numPr>
        <w:numId w:val="6"/>
      </w:numPr>
      <w:outlineLvl w:val="0"/>
    </w:pPr>
  </w:style>
  <w:style w:type="paragraph" w:customStyle="1" w:styleId="SimpleL2">
    <w:name w:val="Simple_L2"/>
    <w:basedOn w:val="Normal"/>
    <w:uiPriority w:val="28"/>
    <w:qFormat/>
    <w:pPr>
      <w:numPr>
        <w:ilvl w:val="1"/>
        <w:numId w:val="6"/>
      </w:numPr>
      <w:outlineLvl w:val="1"/>
    </w:pPr>
  </w:style>
  <w:style w:type="paragraph" w:customStyle="1" w:styleId="SimpleL3">
    <w:name w:val="Simple_L3"/>
    <w:basedOn w:val="Normal"/>
    <w:uiPriority w:val="28"/>
    <w:qFormat/>
    <w:pPr>
      <w:numPr>
        <w:ilvl w:val="2"/>
        <w:numId w:val="6"/>
      </w:numPr>
      <w:outlineLvl w:val="2"/>
    </w:pPr>
  </w:style>
  <w:style w:type="paragraph" w:customStyle="1" w:styleId="SimpleL4">
    <w:name w:val="Simple_L4"/>
    <w:basedOn w:val="Normal"/>
    <w:uiPriority w:val="28"/>
    <w:qFormat/>
    <w:pPr>
      <w:numPr>
        <w:ilvl w:val="3"/>
        <w:numId w:val="6"/>
      </w:numPr>
      <w:outlineLvl w:val="3"/>
    </w:pPr>
  </w:style>
  <w:style w:type="paragraph" w:customStyle="1" w:styleId="SimpleL5">
    <w:name w:val="Simple_L5"/>
    <w:basedOn w:val="Normal"/>
    <w:uiPriority w:val="28"/>
    <w:qFormat/>
    <w:pPr>
      <w:numPr>
        <w:ilvl w:val="4"/>
        <w:numId w:val="6"/>
      </w:numPr>
      <w:outlineLvl w:val="4"/>
    </w:pPr>
  </w:style>
  <w:style w:type="numbering" w:customStyle="1" w:styleId="SimpleList">
    <w:name w:val="_Simple List"/>
    <w:basedOn w:val="NoList"/>
    <w:pPr>
      <w:numPr>
        <w:numId w:val="3"/>
      </w:numPr>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pPr>
      <w:ind w:left="3600"/>
    </w:pPr>
  </w:style>
  <w:style w:type="paragraph" w:customStyle="1" w:styleId="ORPara">
    <w:name w:val="ORPara"/>
    <w:aliases w:val="P,MDPlain"/>
    <w:basedOn w:val="Normal"/>
    <w:link w:val="ORParaChar"/>
    <w:uiPriority w:val="29"/>
    <w:qFormat/>
  </w:style>
  <w:style w:type="paragraph" w:customStyle="1" w:styleId="Normal0">
    <w:name w:val="Normal_0"/>
    <w:uiPriority w:val="29"/>
    <w:qFormat/>
    <w:pPr>
      <w:spacing w:after="240"/>
      <w:jc w:val="both"/>
    </w:pPr>
    <w:rPr>
      <w:rFonts w:ascii="Arial" w:hAnsi="Arial" w:cs="Arial"/>
      <w:szCs w:val="24"/>
      <w:lang w:eastAsia="en-US"/>
    </w:rPr>
  </w:style>
  <w:style w:type="paragraph" w:customStyle="1" w:styleId="ORPara0">
    <w:name w:val="ORPara_0"/>
    <w:basedOn w:val="Normal"/>
    <w:uiPriority w:val="29"/>
    <w:qFormat/>
  </w:style>
  <w:style w:type="character" w:customStyle="1" w:styleId="ORParaChar">
    <w:name w:val="ORPara Char"/>
    <w:aliases w:val="P Char"/>
    <w:link w:val="ORPara"/>
    <w:rPr>
      <w:rFonts w:ascii="Arial" w:hAnsi="Arial" w:cs="Arial"/>
      <w:szCs w:val="24"/>
      <w:lang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SigningLine">
    <w:name w:val="SigningLine"/>
    <w:basedOn w:val="Normal"/>
    <w:uiPriority w:val="29"/>
    <w:qFormat/>
    <w:pPr>
      <w:spacing w:before="40" w:after="40"/>
      <w:jc w:val="left"/>
    </w:pPr>
    <w:rPr>
      <w:rFonts w:cs="Times New Roman"/>
    </w:rPr>
  </w:style>
  <w:style w:type="character" w:customStyle="1" w:styleId="FootnoteTextChar">
    <w:name w:val="Footnote Text Char"/>
    <w:link w:val="FootnoteText"/>
    <w:uiPriority w:val="99"/>
    <w:semiHidden/>
    <w:rPr>
      <w:rFonts w:ascii="Arial" w:hAnsi="Arial" w:cs="Arial"/>
      <w:sz w:val="16"/>
      <w:lang w:eastAsia="en-US"/>
    </w:rPr>
  </w:style>
  <w:style w:type="paragraph" w:customStyle="1" w:styleId="ORIndent1">
    <w:name w:val="ORIndent1"/>
    <w:aliases w:val="I1"/>
    <w:basedOn w:val="Normal"/>
    <w:uiPriority w:val="29"/>
    <w:qFormat/>
    <w:pPr>
      <w:ind w:left="720"/>
    </w:pPr>
    <w:rPr>
      <w:rFonts w:eastAsia="Cambria"/>
      <w:sz w:val="22"/>
      <w:szCs w:val="22"/>
    </w:rPr>
  </w:style>
  <w:style w:type="paragraph" w:customStyle="1" w:styleId="RecitalL1">
    <w:name w:val="Recital_L1"/>
    <w:basedOn w:val="Normal"/>
    <w:uiPriority w:val="28"/>
    <w:qFormat/>
    <w:pPr>
      <w:numPr>
        <w:numId w:val="9"/>
      </w:numPr>
    </w:pPr>
  </w:style>
  <w:style w:type="paragraph" w:customStyle="1" w:styleId="RecitalL2">
    <w:name w:val="Recital_L2"/>
    <w:basedOn w:val="Normal"/>
    <w:uiPriority w:val="28"/>
    <w:qFormat/>
    <w:pPr>
      <w:numPr>
        <w:ilvl w:val="1"/>
        <w:numId w:val="9"/>
      </w:numPr>
    </w:pPr>
  </w:style>
  <w:style w:type="paragraph" w:customStyle="1" w:styleId="RecitalL3">
    <w:name w:val="Recital_L3"/>
    <w:basedOn w:val="Normal"/>
    <w:uiPriority w:val="28"/>
    <w:qFormat/>
    <w:pPr>
      <w:numPr>
        <w:ilvl w:val="2"/>
        <w:numId w:val="9"/>
      </w:numPr>
    </w:pPr>
  </w:style>
  <w:style w:type="paragraph" w:customStyle="1" w:styleId="RecitalL4">
    <w:name w:val="Recital_L4"/>
    <w:basedOn w:val="Normal"/>
    <w:uiPriority w:val="28"/>
    <w:qFormat/>
    <w:pPr>
      <w:numPr>
        <w:ilvl w:val="3"/>
        <w:numId w:val="9"/>
      </w:numPr>
    </w:pPr>
  </w:style>
  <w:style w:type="paragraph" w:customStyle="1" w:styleId="RecitalL5">
    <w:name w:val="Recital_L5"/>
    <w:basedOn w:val="Normal"/>
    <w:uiPriority w:val="28"/>
    <w:qFormat/>
    <w:pPr>
      <w:numPr>
        <w:ilvl w:val="4"/>
        <w:numId w:val="9"/>
      </w:numPr>
    </w:pPr>
  </w:style>
  <w:style w:type="paragraph" w:customStyle="1" w:styleId="RecitalL6">
    <w:name w:val="Recital_L6"/>
    <w:basedOn w:val="Normal"/>
    <w:uiPriority w:val="28"/>
    <w:qFormat/>
    <w:pPr>
      <w:numPr>
        <w:ilvl w:val="5"/>
        <w:numId w:val="9"/>
      </w:numPr>
    </w:pPr>
  </w:style>
  <w:style w:type="paragraph" w:customStyle="1" w:styleId="RecitalL7">
    <w:name w:val="Recital_L7"/>
    <w:basedOn w:val="Normal"/>
    <w:uiPriority w:val="28"/>
    <w:qFormat/>
    <w:pPr>
      <w:numPr>
        <w:ilvl w:val="6"/>
        <w:numId w:val="9"/>
      </w:numPr>
    </w:pPr>
  </w:style>
  <w:style w:type="paragraph" w:customStyle="1" w:styleId="RecitalL8">
    <w:name w:val="Recital_L8"/>
    <w:basedOn w:val="Normal"/>
    <w:uiPriority w:val="28"/>
    <w:qFormat/>
    <w:pPr>
      <w:numPr>
        <w:ilvl w:val="7"/>
        <w:numId w:val="9"/>
      </w:numPr>
    </w:pPr>
  </w:style>
  <w:style w:type="paragraph" w:customStyle="1" w:styleId="RecitalL9">
    <w:name w:val="Recital_L9"/>
    <w:basedOn w:val="Normal"/>
    <w:uiPriority w:val="28"/>
    <w:qFormat/>
    <w:pPr>
      <w:numPr>
        <w:ilvl w:val="8"/>
        <w:numId w:val="9"/>
      </w:numPr>
    </w:pPr>
  </w:style>
  <w:style w:type="numbering" w:customStyle="1" w:styleId="RecitalList">
    <w:name w:val="Recital List"/>
    <w:basedOn w:val="NoList"/>
    <w:pPr>
      <w:numPr>
        <w:numId w:val="11"/>
      </w:numPr>
    </w:pPr>
  </w:style>
  <w:style w:type="paragraph" w:customStyle="1" w:styleId="ORTableHeading">
    <w:name w:val="ORTableHeading"/>
    <w:aliases w:val="TH"/>
    <w:basedOn w:val="Normal"/>
    <w:uiPriority w:val="29"/>
    <w:qFormat/>
    <w:pPr>
      <w:keepNext/>
      <w:keepLines/>
      <w:spacing w:before="120" w:after="120"/>
      <w:jc w:val="center"/>
    </w:pPr>
    <w:rPr>
      <w:b/>
      <w:bCs/>
      <w:lang w:eastAsia="fr-FR"/>
    </w:rPr>
  </w:style>
  <w:style w:type="paragraph" w:customStyle="1" w:styleId="ORTableText">
    <w:name w:val="ORTableText"/>
    <w:aliases w:val="TT"/>
    <w:basedOn w:val="Normal"/>
    <w:uiPriority w:val="29"/>
    <w:qFormat/>
    <w:pPr>
      <w:spacing w:before="60" w:after="60"/>
      <w:jc w:val="left"/>
    </w:pPr>
  </w:style>
  <w:style w:type="table" w:customStyle="1" w:styleId="TableGrid10">
    <w:name w:val="Table Grid1"/>
    <w:basedOn w:val="TableNormal"/>
    <w:next w:val="TableGrid"/>
    <w:uiPriority w:val="2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rFonts w:ascii="Arial" w:hAnsi="Arial" w:cs="Arial"/>
      <w:szCs w:val="24"/>
      <w:lang w:eastAsia="fr-FR"/>
    </w:rPr>
  </w:style>
  <w:style w:type="character" w:customStyle="1" w:styleId="FooterChar">
    <w:name w:val="Footer Char"/>
    <w:link w:val="Footer"/>
    <w:uiPriority w:val="99"/>
    <w:rPr>
      <w:rFonts w:ascii="Arial" w:hAnsi="Arial" w:cs="Arial"/>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semiHidden/>
    <w:unhideWhenUsed/>
    <w:pPr>
      <w:tabs>
        <w:tab w:val="center" w:pos="4680"/>
        <w:tab w:val="right" w:pos="9360"/>
      </w:tabs>
      <w:spacing w:after="0"/>
      <w:jc w:val="left"/>
    </w:pPr>
    <w:rPr>
      <w:lang w:eastAsia="fr-FR"/>
    </w:rPr>
  </w:style>
  <w:style w:type="paragraph" w:styleId="Footer">
    <w:name w:val="footer"/>
    <w:basedOn w:val="NormalSingle"/>
    <w:link w:val="FooterChar"/>
    <w:uiPriority w:val="99"/>
    <w:semiHidden/>
    <w:unhideWhenUsed/>
    <w:pPr>
      <w:tabs>
        <w:tab w:val="center" w:pos="4680"/>
        <w:tab w:val="right" w:pos="9360"/>
      </w:tabs>
      <w:spacing w:after="0"/>
      <w:jc w:val="left"/>
    </w:pPr>
    <w:rPr>
      <w:lang w:eastAsia="fr-FR"/>
    </w:rPr>
  </w:style>
  <w:style w:type="character" w:customStyle="1" w:styleId="Prompt">
    <w:name w:val="Prompt"/>
    <w:aliases w:val="PR,pt,Pr"/>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link w:val="FootnoteTextChar"/>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pPr>
      <w:jc w:val="left"/>
    </w:pPr>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SimpleL1">
    <w:name w:val="Simple_L1"/>
    <w:basedOn w:val="Normal"/>
    <w:uiPriority w:val="28"/>
    <w:qFormat/>
    <w:pPr>
      <w:numPr>
        <w:numId w:val="6"/>
      </w:numPr>
      <w:outlineLvl w:val="0"/>
    </w:pPr>
  </w:style>
  <w:style w:type="paragraph" w:customStyle="1" w:styleId="SimpleL2">
    <w:name w:val="Simple_L2"/>
    <w:basedOn w:val="Normal"/>
    <w:uiPriority w:val="28"/>
    <w:qFormat/>
    <w:pPr>
      <w:numPr>
        <w:ilvl w:val="1"/>
        <w:numId w:val="6"/>
      </w:numPr>
      <w:outlineLvl w:val="1"/>
    </w:pPr>
  </w:style>
  <w:style w:type="paragraph" w:customStyle="1" w:styleId="SimpleL3">
    <w:name w:val="Simple_L3"/>
    <w:basedOn w:val="Normal"/>
    <w:uiPriority w:val="28"/>
    <w:qFormat/>
    <w:pPr>
      <w:numPr>
        <w:ilvl w:val="2"/>
        <w:numId w:val="6"/>
      </w:numPr>
      <w:outlineLvl w:val="2"/>
    </w:pPr>
  </w:style>
  <w:style w:type="paragraph" w:customStyle="1" w:styleId="SimpleL4">
    <w:name w:val="Simple_L4"/>
    <w:basedOn w:val="Normal"/>
    <w:uiPriority w:val="28"/>
    <w:qFormat/>
    <w:pPr>
      <w:numPr>
        <w:ilvl w:val="3"/>
        <w:numId w:val="6"/>
      </w:numPr>
      <w:outlineLvl w:val="3"/>
    </w:pPr>
  </w:style>
  <w:style w:type="paragraph" w:customStyle="1" w:styleId="SimpleL5">
    <w:name w:val="Simple_L5"/>
    <w:basedOn w:val="Normal"/>
    <w:uiPriority w:val="28"/>
    <w:qFormat/>
    <w:pPr>
      <w:numPr>
        <w:ilvl w:val="4"/>
        <w:numId w:val="6"/>
      </w:numPr>
      <w:outlineLvl w:val="4"/>
    </w:pPr>
  </w:style>
  <w:style w:type="numbering" w:customStyle="1" w:styleId="SimpleList">
    <w:name w:val="_Simple List"/>
    <w:basedOn w:val="NoList"/>
    <w:pPr>
      <w:numPr>
        <w:numId w:val="3"/>
      </w:numPr>
    </w:pPr>
  </w:style>
  <w:style w:type="paragraph" w:customStyle="1" w:styleId="SimpleNoL1">
    <w:name w:val="Simple_No#L1"/>
    <w:basedOn w:val="Normal"/>
    <w:uiPriority w:val="28"/>
    <w:qFormat/>
    <w:pPr>
      <w:ind w:left="720"/>
    </w:pPr>
  </w:style>
  <w:style w:type="paragraph" w:customStyle="1" w:styleId="SimpleNoL2">
    <w:name w:val="Simple_No#L2"/>
    <w:basedOn w:val="Normal"/>
    <w:uiPriority w:val="28"/>
    <w:qFormat/>
    <w:pPr>
      <w:ind w:left="1440"/>
    </w:pPr>
  </w:style>
  <w:style w:type="paragraph" w:customStyle="1" w:styleId="SimpleNoL3">
    <w:name w:val="Simple_No#L3"/>
    <w:basedOn w:val="Normal"/>
    <w:uiPriority w:val="28"/>
    <w:qFormat/>
    <w:pPr>
      <w:ind w:left="2160"/>
    </w:pPr>
  </w:style>
  <w:style w:type="paragraph" w:customStyle="1" w:styleId="SimpleNoL4">
    <w:name w:val="Simple_No#L4"/>
    <w:basedOn w:val="Normal"/>
    <w:uiPriority w:val="28"/>
    <w:qFormat/>
    <w:pPr>
      <w:ind w:left="2880"/>
    </w:pPr>
  </w:style>
  <w:style w:type="paragraph" w:customStyle="1" w:styleId="SimpleNoL5">
    <w:name w:val="Simple_No#L5"/>
    <w:basedOn w:val="Normal"/>
    <w:uiPriority w:val="28"/>
    <w:qFormat/>
    <w:pPr>
      <w:ind w:left="3600"/>
    </w:pPr>
  </w:style>
  <w:style w:type="paragraph" w:customStyle="1" w:styleId="ORPara">
    <w:name w:val="ORPara"/>
    <w:aliases w:val="P,MDPlain"/>
    <w:basedOn w:val="Normal"/>
    <w:link w:val="ORParaChar"/>
    <w:uiPriority w:val="29"/>
    <w:qFormat/>
  </w:style>
  <w:style w:type="paragraph" w:customStyle="1" w:styleId="Normal0">
    <w:name w:val="Normal_0"/>
    <w:uiPriority w:val="29"/>
    <w:qFormat/>
    <w:pPr>
      <w:spacing w:after="240"/>
      <w:jc w:val="both"/>
    </w:pPr>
    <w:rPr>
      <w:rFonts w:ascii="Arial" w:hAnsi="Arial" w:cs="Arial"/>
      <w:szCs w:val="24"/>
      <w:lang w:eastAsia="en-US"/>
    </w:rPr>
  </w:style>
  <w:style w:type="paragraph" w:customStyle="1" w:styleId="ORPara0">
    <w:name w:val="ORPara_0"/>
    <w:basedOn w:val="Normal"/>
    <w:uiPriority w:val="29"/>
    <w:qFormat/>
  </w:style>
  <w:style w:type="character" w:customStyle="1" w:styleId="ORParaChar">
    <w:name w:val="ORPara Char"/>
    <w:aliases w:val="P Char"/>
    <w:link w:val="ORPara"/>
    <w:rPr>
      <w:rFonts w:ascii="Arial" w:hAnsi="Arial" w:cs="Arial"/>
      <w:szCs w:val="24"/>
      <w:lang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SigningLine">
    <w:name w:val="SigningLine"/>
    <w:basedOn w:val="Normal"/>
    <w:uiPriority w:val="29"/>
    <w:qFormat/>
    <w:pPr>
      <w:spacing w:before="40" w:after="40"/>
      <w:jc w:val="left"/>
    </w:pPr>
    <w:rPr>
      <w:rFonts w:cs="Times New Roman"/>
    </w:rPr>
  </w:style>
  <w:style w:type="character" w:customStyle="1" w:styleId="FootnoteTextChar">
    <w:name w:val="Footnote Text Char"/>
    <w:link w:val="FootnoteText"/>
    <w:uiPriority w:val="99"/>
    <w:semiHidden/>
    <w:rPr>
      <w:rFonts w:ascii="Arial" w:hAnsi="Arial" w:cs="Arial"/>
      <w:sz w:val="16"/>
      <w:lang w:eastAsia="en-US"/>
    </w:rPr>
  </w:style>
  <w:style w:type="paragraph" w:customStyle="1" w:styleId="ORIndent1">
    <w:name w:val="ORIndent1"/>
    <w:aliases w:val="I1"/>
    <w:basedOn w:val="Normal"/>
    <w:uiPriority w:val="29"/>
    <w:qFormat/>
    <w:pPr>
      <w:ind w:left="720"/>
    </w:pPr>
    <w:rPr>
      <w:rFonts w:eastAsia="Cambria"/>
      <w:sz w:val="22"/>
      <w:szCs w:val="22"/>
    </w:rPr>
  </w:style>
  <w:style w:type="paragraph" w:customStyle="1" w:styleId="RecitalL1">
    <w:name w:val="Recital_L1"/>
    <w:basedOn w:val="Normal"/>
    <w:uiPriority w:val="28"/>
    <w:qFormat/>
    <w:pPr>
      <w:numPr>
        <w:numId w:val="9"/>
      </w:numPr>
    </w:pPr>
  </w:style>
  <w:style w:type="paragraph" w:customStyle="1" w:styleId="RecitalL2">
    <w:name w:val="Recital_L2"/>
    <w:basedOn w:val="Normal"/>
    <w:uiPriority w:val="28"/>
    <w:qFormat/>
    <w:pPr>
      <w:numPr>
        <w:ilvl w:val="1"/>
        <w:numId w:val="9"/>
      </w:numPr>
    </w:pPr>
  </w:style>
  <w:style w:type="paragraph" w:customStyle="1" w:styleId="RecitalL3">
    <w:name w:val="Recital_L3"/>
    <w:basedOn w:val="Normal"/>
    <w:uiPriority w:val="28"/>
    <w:qFormat/>
    <w:pPr>
      <w:numPr>
        <w:ilvl w:val="2"/>
        <w:numId w:val="9"/>
      </w:numPr>
    </w:pPr>
  </w:style>
  <w:style w:type="paragraph" w:customStyle="1" w:styleId="RecitalL4">
    <w:name w:val="Recital_L4"/>
    <w:basedOn w:val="Normal"/>
    <w:uiPriority w:val="28"/>
    <w:qFormat/>
    <w:pPr>
      <w:numPr>
        <w:ilvl w:val="3"/>
        <w:numId w:val="9"/>
      </w:numPr>
    </w:pPr>
  </w:style>
  <w:style w:type="paragraph" w:customStyle="1" w:styleId="RecitalL5">
    <w:name w:val="Recital_L5"/>
    <w:basedOn w:val="Normal"/>
    <w:uiPriority w:val="28"/>
    <w:qFormat/>
    <w:pPr>
      <w:numPr>
        <w:ilvl w:val="4"/>
        <w:numId w:val="9"/>
      </w:numPr>
    </w:pPr>
  </w:style>
  <w:style w:type="paragraph" w:customStyle="1" w:styleId="RecitalL6">
    <w:name w:val="Recital_L6"/>
    <w:basedOn w:val="Normal"/>
    <w:uiPriority w:val="28"/>
    <w:qFormat/>
    <w:pPr>
      <w:numPr>
        <w:ilvl w:val="5"/>
        <w:numId w:val="9"/>
      </w:numPr>
    </w:pPr>
  </w:style>
  <w:style w:type="paragraph" w:customStyle="1" w:styleId="RecitalL7">
    <w:name w:val="Recital_L7"/>
    <w:basedOn w:val="Normal"/>
    <w:uiPriority w:val="28"/>
    <w:qFormat/>
    <w:pPr>
      <w:numPr>
        <w:ilvl w:val="6"/>
        <w:numId w:val="9"/>
      </w:numPr>
    </w:pPr>
  </w:style>
  <w:style w:type="paragraph" w:customStyle="1" w:styleId="RecitalL8">
    <w:name w:val="Recital_L8"/>
    <w:basedOn w:val="Normal"/>
    <w:uiPriority w:val="28"/>
    <w:qFormat/>
    <w:pPr>
      <w:numPr>
        <w:ilvl w:val="7"/>
        <w:numId w:val="9"/>
      </w:numPr>
    </w:pPr>
  </w:style>
  <w:style w:type="paragraph" w:customStyle="1" w:styleId="RecitalL9">
    <w:name w:val="Recital_L9"/>
    <w:basedOn w:val="Normal"/>
    <w:uiPriority w:val="28"/>
    <w:qFormat/>
    <w:pPr>
      <w:numPr>
        <w:ilvl w:val="8"/>
        <w:numId w:val="9"/>
      </w:numPr>
    </w:pPr>
  </w:style>
  <w:style w:type="numbering" w:customStyle="1" w:styleId="RecitalList">
    <w:name w:val="Recital List"/>
    <w:basedOn w:val="NoList"/>
    <w:pPr>
      <w:numPr>
        <w:numId w:val="11"/>
      </w:numPr>
    </w:pPr>
  </w:style>
  <w:style w:type="paragraph" w:customStyle="1" w:styleId="ORTableHeading">
    <w:name w:val="ORTableHeading"/>
    <w:aliases w:val="TH"/>
    <w:basedOn w:val="Normal"/>
    <w:uiPriority w:val="29"/>
    <w:qFormat/>
    <w:pPr>
      <w:keepNext/>
      <w:keepLines/>
      <w:spacing w:before="120" w:after="120"/>
      <w:jc w:val="center"/>
    </w:pPr>
    <w:rPr>
      <w:b/>
      <w:bCs/>
      <w:lang w:eastAsia="fr-FR"/>
    </w:rPr>
  </w:style>
  <w:style w:type="paragraph" w:customStyle="1" w:styleId="ORTableText">
    <w:name w:val="ORTableText"/>
    <w:aliases w:val="TT"/>
    <w:basedOn w:val="Normal"/>
    <w:uiPriority w:val="29"/>
    <w:qFormat/>
    <w:pPr>
      <w:spacing w:before="60" w:after="60"/>
      <w:jc w:val="left"/>
    </w:pPr>
  </w:style>
  <w:style w:type="table" w:customStyle="1" w:styleId="TableGrid10">
    <w:name w:val="Table Grid1"/>
    <w:basedOn w:val="TableNormal"/>
    <w:next w:val="TableGrid"/>
    <w:uiPriority w:val="2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Pr>
      <w:rFonts w:ascii="Arial" w:hAnsi="Arial" w:cs="Arial"/>
      <w:szCs w:val="24"/>
      <w:lang w:eastAsia="fr-FR"/>
    </w:rPr>
  </w:style>
  <w:style w:type="character" w:customStyle="1" w:styleId="FooterChar">
    <w:name w:val="Footer Char"/>
    <w:link w:val="Footer"/>
    <w:uiPriority w:val="99"/>
    <w:rPr>
      <w:rFonts w:ascii="Arial" w:hAnsi="Arial" w:cs="Arial"/>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header" Target="header3.xml" />
  <Relationship Id="rId18" Type="http://schemas.openxmlformats.org/officeDocument/2006/relationships/footer" Target="footer6.xml" />
  <Relationship Id="rId3" Type="http://schemas.microsoft.com/office/2007/relationships/stylesWithEffects" Target="stylesWithEffects.xml" />
  <Relationship Id="rId21" Type="http://schemas.openxmlformats.org/officeDocument/2006/relationships/fontTable" Target="fontTable.xml" />
  <Relationship Id="rId7" Type="http://schemas.openxmlformats.org/officeDocument/2006/relationships/endnotes" Target="endnotes.xml" />
  <Relationship Id="rId12" Type="http://schemas.openxmlformats.org/officeDocument/2006/relationships/footer" Target="footer3.xml" />
  <Relationship Id="rId17" Type="http://schemas.openxmlformats.org/officeDocument/2006/relationships/header" Target="header5.xml" />
  <Relationship Id="rId2" Type="http://schemas.openxmlformats.org/officeDocument/2006/relationships/styles" Target="styles.xml" />
  <Relationship Id="rId16" Type="http://schemas.openxmlformats.org/officeDocument/2006/relationships/footer" Target="footer5.xml" />
  <Relationship Id="rId20" Type="http://schemas.openxmlformats.org/officeDocument/2006/relationships/footer" Target="footer7.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header" Target="header4.xml" />
  <Relationship Id="rId10" Type="http://schemas.openxmlformats.org/officeDocument/2006/relationships/header" Target="header2.xml" />
  <Relationship Id="rId19" Type="http://schemas.openxmlformats.org/officeDocument/2006/relationships/header" Target="header6.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4.xml" />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946</Words>
  <Characters>4801</Characters>
  <Application>Microsoft Office Word</Application>
  <DocSecurity>0</DocSecurity>
  <Lines>176</Lines>
  <Paragraphs>70</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5679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\105986603\2</vt:lpwstr>
  </property>
</Properties>
</file>